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34657A" w:rsidTr="00AC3B7E">
        <w:tc>
          <w:tcPr>
            <w:tcW w:w="5366" w:type="dxa"/>
            <w:hideMark/>
          </w:tcPr>
          <w:p w:rsidR="0034657A" w:rsidRDefault="0034657A" w:rsidP="00AC3B7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34657A" w:rsidTr="00AC3B7E">
        <w:tc>
          <w:tcPr>
            <w:tcW w:w="5366" w:type="dxa"/>
            <w:hideMark/>
          </w:tcPr>
          <w:p w:rsidR="0034657A" w:rsidRDefault="0034657A" w:rsidP="00AC3B7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34657A" w:rsidTr="00AC3B7E">
        <w:tc>
          <w:tcPr>
            <w:tcW w:w="5366" w:type="dxa"/>
            <w:hideMark/>
          </w:tcPr>
          <w:p w:rsidR="0034657A" w:rsidRDefault="0034657A" w:rsidP="00AC3B7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34657A" w:rsidRDefault="0034657A" w:rsidP="00AC3B7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34657A" w:rsidTr="00AC3B7E">
        <w:tc>
          <w:tcPr>
            <w:tcW w:w="5366" w:type="dxa"/>
            <w:hideMark/>
          </w:tcPr>
          <w:p w:rsidR="0034657A" w:rsidRDefault="0034657A" w:rsidP="00D63745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 </w:t>
            </w:r>
            <w:r w:rsidR="004C6DED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4C6DED">
              <w:rPr>
                <w:szCs w:val="28"/>
              </w:rPr>
              <w:t xml:space="preserve"> </w:t>
            </w:r>
            <w:r w:rsidR="005D4EC0">
              <w:rPr>
                <w:szCs w:val="28"/>
              </w:rPr>
              <w:t xml:space="preserve"> </w:t>
            </w:r>
            <w:r w:rsidR="00D63745">
              <w:rPr>
                <w:szCs w:val="28"/>
              </w:rPr>
              <w:t xml:space="preserve">                   </w:t>
            </w:r>
            <w:r w:rsidR="00081F68">
              <w:rPr>
                <w:szCs w:val="28"/>
              </w:rPr>
              <w:t>№</w:t>
            </w:r>
            <w:r>
              <w:rPr>
                <w:szCs w:val="28"/>
              </w:rPr>
              <w:t xml:space="preserve">                                                           </w:t>
            </w:r>
          </w:p>
        </w:tc>
      </w:tr>
    </w:tbl>
    <w:p w:rsidR="0034657A" w:rsidRDefault="0034657A" w:rsidP="0034657A">
      <w:pPr>
        <w:ind w:left="3600"/>
        <w:rPr>
          <w:szCs w:val="28"/>
          <w:lang w:eastAsia="ar-SA"/>
        </w:rPr>
      </w:pPr>
    </w:p>
    <w:p w:rsidR="0034657A" w:rsidRDefault="0034657A" w:rsidP="0034657A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34657A" w:rsidRDefault="0034657A" w:rsidP="0034657A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E565EF" w:rsidRDefault="00E565EF" w:rsidP="00E565EF">
      <w:pPr>
        <w:ind w:firstLine="851"/>
        <w:jc w:val="center"/>
        <w:rPr>
          <w:szCs w:val="28"/>
        </w:rPr>
      </w:pPr>
      <w:r>
        <w:rPr>
          <w:szCs w:val="28"/>
        </w:rPr>
        <w:t>Порядок</w:t>
      </w:r>
    </w:p>
    <w:p w:rsidR="004B4B5E" w:rsidRDefault="004B4B5E" w:rsidP="004B4B5E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4B4B5E">
        <w:rPr>
          <w:szCs w:val="28"/>
        </w:rPr>
        <w:t>проведения анализа финансового состояния принципала, поручителя, оценки достаточности, надежности и ликвидности обеспечения при предоставлении муниципальной гарантии городского округа  город Михайловка Волгоградской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4B4B5E" w:rsidRPr="004B4B5E" w:rsidRDefault="004B4B5E" w:rsidP="004B4B5E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AC3B7E" w:rsidRDefault="00E565EF" w:rsidP="00E565EF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C62BE0" w:rsidRDefault="00C62BE0" w:rsidP="00C62BE0">
      <w:pPr>
        <w:pStyle w:val="aa"/>
      </w:pPr>
    </w:p>
    <w:p w:rsidR="004B4B5E" w:rsidRDefault="004B4B5E" w:rsidP="004B4B5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1.1. Настоящий Порядок устанавливает процедуру проведения анализа финансового состояния претендента на получение муниципальной гарантии (принципала), поручителя, оценки достаточности, надежности и ликвидности предоставляемого обеспечения при предоставлении муниципальной гарантии городского округа город Михайловка Волгоградской области,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(далее - Порядок).</w:t>
      </w:r>
    </w:p>
    <w:p w:rsidR="004B4B5E" w:rsidRDefault="004B4B5E" w:rsidP="004B4B5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Анализ финансового состояния принципала, проверка достаточности, надежности и ликвидности обеспечения, а также мониторинг финансового состояния принципала и контроль за достаточностью, надежностью и ликвидностью предоставленного обеспечения осуществляется финансовым отделом администрации городского округа  город Михайловка Волгоградской области</w:t>
      </w:r>
      <w:r w:rsidR="00B96D36">
        <w:rPr>
          <w:rFonts w:eastAsiaTheme="minorHAnsi"/>
          <w:szCs w:val="28"/>
          <w:lang w:eastAsia="en-US"/>
        </w:rPr>
        <w:t xml:space="preserve"> (далее – финансовый отдел)</w:t>
      </w:r>
      <w:r>
        <w:rPr>
          <w:rFonts w:eastAsiaTheme="minorHAnsi"/>
          <w:szCs w:val="28"/>
          <w:lang w:eastAsia="en-US"/>
        </w:rPr>
        <w:t>.</w:t>
      </w:r>
    </w:p>
    <w:p w:rsidR="00432A43" w:rsidRDefault="00432A43" w:rsidP="000740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32A43" w:rsidRDefault="00432A43" w:rsidP="00432A43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B96D36">
        <w:rPr>
          <w:rFonts w:eastAsiaTheme="minorHAnsi"/>
          <w:szCs w:val="28"/>
          <w:lang w:eastAsia="en-US"/>
        </w:rPr>
        <w:t xml:space="preserve">  Анализ </w:t>
      </w:r>
      <w:r w:rsidR="00B96D36" w:rsidRPr="004B4B5E">
        <w:rPr>
          <w:szCs w:val="28"/>
        </w:rPr>
        <w:t>финансового состояния принципала, поручителя</w:t>
      </w:r>
      <w:r w:rsidR="00B96D36">
        <w:rPr>
          <w:szCs w:val="28"/>
        </w:rPr>
        <w:t xml:space="preserve"> в целях предоставления муниципальной гарантии  </w:t>
      </w:r>
      <w:r w:rsidR="00B96D36">
        <w:rPr>
          <w:rFonts w:eastAsiaTheme="minorHAnsi"/>
          <w:szCs w:val="28"/>
          <w:lang w:eastAsia="en-US"/>
        </w:rPr>
        <w:t>городского округа город Михайловка Волгоградской области</w:t>
      </w:r>
    </w:p>
    <w:p w:rsidR="00434F45" w:rsidRDefault="00434F45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96D36" w:rsidRDefault="00B96D36" w:rsidP="00B96D3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2.1. При рассмотрении вопроса о принятии в качестве обеспечения исполнения обязательств поручительства юридического лица финансовый отдел исходит из того, что обеспечение юридического лица признается надежным (ликвидным) при удовлетворительном финансовом состоянии.</w:t>
      </w:r>
    </w:p>
    <w:p w:rsidR="00B96D36" w:rsidRDefault="00B96D36" w:rsidP="00B96D3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2.2. Анализ финансового состояния принципала, поручителя проводится на основании данных бухгалтерской (финансовой) отчетности, представленной принципалом, в соответствии </w:t>
      </w:r>
      <w:r w:rsidRPr="00B96D36">
        <w:rPr>
          <w:rFonts w:eastAsiaTheme="minorHAnsi"/>
          <w:szCs w:val="28"/>
          <w:lang w:eastAsia="en-US"/>
        </w:rPr>
        <w:t xml:space="preserve">с </w:t>
      </w:r>
      <w:hyperlink r:id="rId8" w:history="1">
        <w:r w:rsidRPr="00B96D36">
          <w:rPr>
            <w:rFonts w:eastAsiaTheme="minorHAnsi"/>
            <w:szCs w:val="28"/>
            <w:lang w:eastAsia="en-US"/>
          </w:rPr>
          <w:t>перечнем</w:t>
        </w:r>
      </w:hyperlink>
      <w:r>
        <w:rPr>
          <w:rFonts w:eastAsiaTheme="minorHAnsi"/>
          <w:szCs w:val="28"/>
          <w:lang w:eastAsia="en-US"/>
        </w:rPr>
        <w:t xml:space="preserve"> документов, указанным в приложении N 1 к Порядку предоставления муниципальных гарантий городского округа  город Михайловка Волгоградской области, утвержденному постановлением администрации городского округа  город Михайловка Волгоградской области </w:t>
      </w:r>
      <w:r w:rsidRPr="00B96D36">
        <w:rPr>
          <w:rFonts w:eastAsiaTheme="minorHAnsi"/>
          <w:color w:val="FF0000"/>
          <w:szCs w:val="28"/>
          <w:lang w:eastAsia="en-US"/>
        </w:rPr>
        <w:t xml:space="preserve">от N </w:t>
      </w:r>
      <w:r>
        <w:rPr>
          <w:rFonts w:eastAsiaTheme="minorHAnsi"/>
          <w:szCs w:val="28"/>
          <w:lang w:eastAsia="en-US"/>
        </w:rPr>
        <w:t>.</w:t>
      </w:r>
    </w:p>
    <w:p w:rsidR="000855BD" w:rsidRDefault="000855BD" w:rsidP="000855B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 Период, за который проводится анализ финансового состояния (далее - анализируемый период), включает в себя:</w:t>
      </w:r>
    </w:p>
    <w:p w:rsidR="000855BD" w:rsidRDefault="000855BD" w:rsidP="000855B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последний отчетный период текущего года (последний отчетный период);</w:t>
      </w:r>
    </w:p>
    <w:p w:rsidR="000855BD" w:rsidRDefault="000855BD" w:rsidP="000855B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предыдущий финансовый год (2-й отчетный период);</w:t>
      </w:r>
    </w:p>
    <w:p w:rsidR="000855BD" w:rsidRDefault="000855BD" w:rsidP="000855B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год, предшествующий предыдущему финансовому году (1-й отчетный период).</w:t>
      </w:r>
    </w:p>
    <w:p w:rsidR="00CD6594" w:rsidRDefault="00A51700" w:rsidP="00CD65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 В случае если составление промежуточной бухгалтерской (финансовой) отчетности принципала, поручителя в соответствии с законодательством Российской Федерации не предусмотрено, анализируемым периодом являются последние 3 финансовых года (являющиеся в этом случае соответственно 1-м, 2-м и последним отчетными периодами).</w:t>
      </w:r>
    </w:p>
    <w:p w:rsidR="00A51700" w:rsidRDefault="00A51700" w:rsidP="00CD659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отсутствия по объективным причинам в бухгалтерской (финансовой) отчетности принципала, поручителя данных за 1-й и (или) 2-й отчетные периоды (например, вследствие создания принципала, поручителя в текущем или предыдущем финансовом году) анализ финансового состояния принципала, поручителя осуществляется на основании данных 2-го и (или) последнего отчетных периодов, являющихся в этом случае анализируемыми периодами.</w:t>
      </w:r>
    </w:p>
    <w:p w:rsidR="00263103" w:rsidRDefault="00263103" w:rsidP="002631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 При проведении анализа финансового состояния принципала, поручителя рассматриваются следующие показатели:</w:t>
      </w:r>
    </w:p>
    <w:p w:rsidR="00263103" w:rsidRDefault="00263103" w:rsidP="002631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стоимость чистых активов (К1);</w:t>
      </w:r>
    </w:p>
    <w:p w:rsidR="00263103" w:rsidRDefault="00263103" w:rsidP="002631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коэффициент покрытия основных средств собственными средствами (К2);</w:t>
      </w:r>
    </w:p>
    <w:p w:rsidR="00263103" w:rsidRDefault="00263103" w:rsidP="002631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коэффициент текущей ликвидности (К3);</w:t>
      </w:r>
    </w:p>
    <w:p w:rsidR="00263103" w:rsidRDefault="00263103" w:rsidP="002631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рентабельность продаж (К4);</w:t>
      </w:r>
    </w:p>
    <w:p w:rsidR="00263103" w:rsidRDefault="00263103" w:rsidP="002631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д) норма чистой прибыли (К5).</w:t>
      </w:r>
    </w:p>
    <w:p w:rsidR="007D7BB3" w:rsidRDefault="007D7BB3" w:rsidP="007D7B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2.6. В целях анализа финансового состояния принципала, поручителя стоимость чистых активов принципала, поручителя (К1) по состоянию на конец каждого отчетного периода определяется на основании данных </w:t>
      </w:r>
      <w:hyperlink r:id="rId9" w:history="1">
        <w:r w:rsidRPr="007D7BB3">
          <w:rPr>
            <w:rFonts w:eastAsiaTheme="minorHAnsi"/>
            <w:szCs w:val="28"/>
            <w:lang w:eastAsia="en-US"/>
          </w:rPr>
          <w:t>раздела 3</w:t>
        </w:r>
      </w:hyperlink>
      <w:r w:rsidRPr="007D7BB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отчета об изменениях капитала (приложение N 2 к приказу Минфина России от 02.07.2010 N 66н "О формах бухгалтерской отчетности организаций")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7D7BB3" w:rsidRDefault="007D7BB3" w:rsidP="007D7BB3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К1 = совокупные активы (код строки бухгалтерского баланса</w:t>
      </w: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1600) - долгосрочные обязательства (код строки</w:t>
      </w: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бухгалтерского баланса 1400) - краткосрочные обязательства</w:t>
      </w: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(код строки бухгалтерского баланса 1500) + доходы будущих</w:t>
      </w: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периодов (код строки бухгалтерского баланса 1530).</w:t>
      </w:r>
    </w:p>
    <w:p w:rsidR="007D7BB3" w:rsidRDefault="007D7BB3" w:rsidP="007D7B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 Финансовое состояние принципала, поручителя признается неудовлетворительным (при этом дальнейший расчет показателей К2, К3, К4 и К5 не осуществляется) в следующих случаях:</w:t>
      </w:r>
    </w:p>
    <w:p w:rsidR="007D7BB3" w:rsidRDefault="007D7BB3" w:rsidP="007D7B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по состоянию на конец 1-го и 2-го отчетных периодов стоимость чистых активов принципала, поручителя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7D7BB3" w:rsidRDefault="007D7BB3" w:rsidP="007D7B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по состоянию на конец последнего отчетного периода стоимость чистых активов принципала, поручителя меньше определенного законом минимального размера уставного капитала;</w:t>
      </w:r>
    </w:p>
    <w:p w:rsidR="007D7BB3" w:rsidRDefault="007D7BB3" w:rsidP="007D7B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по состоянию на конец последнего отчетного периода стоимость чистых активов поручителя меньше величины, составляющей трехкратную сумму предоставляемого поручительства (расчет производится в случае предоставления в качестве обеспечения исполнения обязательств принципала по удовлетворению регрессного требования гаранта к принципалу по муниципальной гарантии поручительства юридических лиц).</w:t>
      </w:r>
    </w:p>
    <w:p w:rsidR="007D7BB3" w:rsidRPr="00823BD6" w:rsidRDefault="007D7BB3" w:rsidP="007D7B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2.8. При удовлетворительном результате анализа величины чистых активов </w:t>
      </w:r>
      <w:r w:rsidRPr="007D7BB3">
        <w:rPr>
          <w:rFonts w:eastAsiaTheme="minorHAnsi"/>
          <w:szCs w:val="28"/>
          <w:lang w:eastAsia="en-US"/>
        </w:rPr>
        <w:t xml:space="preserve">принципала, поручителя проведенного в соответствии </w:t>
      </w:r>
      <w:r w:rsidRPr="00823BD6">
        <w:rPr>
          <w:rFonts w:eastAsiaTheme="minorHAnsi"/>
          <w:szCs w:val="28"/>
          <w:lang w:eastAsia="en-US"/>
        </w:rPr>
        <w:t xml:space="preserve">с </w:t>
      </w:r>
      <w:hyperlink r:id="rId10" w:history="1">
        <w:r w:rsidRPr="00823BD6">
          <w:rPr>
            <w:rFonts w:eastAsiaTheme="minorHAnsi"/>
            <w:szCs w:val="28"/>
            <w:lang w:eastAsia="en-US"/>
          </w:rPr>
          <w:t xml:space="preserve">пунктом </w:t>
        </w:r>
        <w:r w:rsidR="00823BD6" w:rsidRPr="00823BD6">
          <w:rPr>
            <w:rFonts w:eastAsiaTheme="minorHAnsi"/>
            <w:szCs w:val="28"/>
            <w:lang w:eastAsia="en-US"/>
          </w:rPr>
          <w:t>2.</w:t>
        </w:r>
        <w:r w:rsidRPr="00823BD6">
          <w:rPr>
            <w:rFonts w:eastAsiaTheme="minorHAnsi"/>
            <w:szCs w:val="28"/>
            <w:lang w:eastAsia="en-US"/>
          </w:rPr>
          <w:t>6</w:t>
        </w:r>
      </w:hyperlink>
      <w:r w:rsidRPr="00823BD6">
        <w:rPr>
          <w:rFonts w:eastAsiaTheme="minorHAnsi"/>
          <w:szCs w:val="28"/>
          <w:lang w:eastAsia="en-US"/>
        </w:rPr>
        <w:t xml:space="preserve"> настоящего раздела, </w:t>
      </w:r>
      <w:hyperlink r:id="rId11" w:history="1">
        <w:r w:rsidRPr="00823BD6">
          <w:rPr>
            <w:rFonts w:eastAsiaTheme="minorHAnsi"/>
            <w:szCs w:val="28"/>
            <w:lang w:eastAsia="en-US"/>
          </w:rPr>
          <w:t>расчет</w:t>
        </w:r>
      </w:hyperlink>
      <w:r w:rsidRPr="00823BD6">
        <w:rPr>
          <w:rFonts w:eastAsiaTheme="minorHAnsi"/>
          <w:szCs w:val="28"/>
          <w:lang w:eastAsia="en-US"/>
        </w:rPr>
        <w:t xml:space="preserve"> показателей К2, К3, К4 и К5 производится согласно приложению N 1 к Порядку.</w:t>
      </w:r>
    </w:p>
    <w:p w:rsidR="007D7BB3" w:rsidRDefault="007D7BB3" w:rsidP="007D7BB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D7BB3">
        <w:rPr>
          <w:rFonts w:eastAsiaTheme="minorHAnsi"/>
          <w:szCs w:val="28"/>
          <w:lang w:eastAsia="en-US"/>
        </w:rPr>
        <w:t xml:space="preserve">Величина собственных средств </w:t>
      </w:r>
      <w:r>
        <w:rPr>
          <w:rFonts w:eastAsiaTheme="minorHAnsi"/>
          <w:szCs w:val="28"/>
          <w:lang w:eastAsia="en-US"/>
        </w:rPr>
        <w:t>принципала, поручителя, используемая в расчете показателя К2, рассчитывается по формуле:</w:t>
      </w: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Собственные средства принципала, поручителя = собственный</w:t>
      </w: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капитал (код строки бухгалтерского баланса 1300) + доходы</w:t>
      </w:r>
    </w:p>
    <w:p w:rsidR="007D7BB3" w:rsidRDefault="007D7BB3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будущих периодов (код строки бухгалтерского баланса 1530).</w:t>
      </w:r>
    </w:p>
    <w:p w:rsidR="00010CDF" w:rsidRDefault="00010CDF" w:rsidP="007D7BB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010CDF" w:rsidRDefault="00010CDF" w:rsidP="00010CD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2.9.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:rsidR="00010CDF" w:rsidRDefault="00010CDF" w:rsidP="00010CD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10C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Показатель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Допустимое значение</w:t>
            </w:r>
          </w:p>
        </w:tc>
      </w:tr>
      <w:tr w:rsidR="00010C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равно 0,5</w:t>
            </w:r>
          </w:p>
        </w:tc>
      </w:tr>
      <w:tr w:rsidR="00010C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равно 1</w:t>
            </w:r>
          </w:p>
        </w:tc>
      </w:tr>
      <w:tr w:rsidR="00010C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равно 0</w:t>
            </w:r>
          </w:p>
        </w:tc>
      </w:tr>
      <w:tr w:rsidR="00010C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К5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F" w:rsidRDefault="00010CD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равно 0</w:t>
            </w:r>
          </w:p>
        </w:tc>
      </w:tr>
    </w:tbl>
    <w:p w:rsidR="007D7BB3" w:rsidRDefault="007D7BB3" w:rsidP="0026310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16C8E" w:rsidRDefault="00916C8E" w:rsidP="00916C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2.10. Вывод об удовлетворительном значении показателей К2,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значения, определяемые в соответствии с </w:t>
      </w:r>
      <w:hyperlink r:id="rId12" w:history="1">
        <w:r w:rsidRPr="00916C8E">
          <w:rPr>
            <w:rFonts w:eastAsiaTheme="minorHAnsi"/>
            <w:szCs w:val="28"/>
            <w:lang w:eastAsia="en-US"/>
          </w:rPr>
          <w:t>приложением N 1</w:t>
        </w:r>
      </w:hyperlink>
      <w:r>
        <w:rPr>
          <w:rFonts w:eastAsiaTheme="minorHAnsi"/>
          <w:szCs w:val="28"/>
          <w:lang w:eastAsia="en-US"/>
        </w:rPr>
        <w:t xml:space="preserve"> к настоящему Порядку).</w:t>
      </w:r>
    </w:p>
    <w:p w:rsidR="00916C8E" w:rsidRDefault="00916C8E" w:rsidP="00916C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CC0ECB" w:rsidRDefault="00CC0ECB" w:rsidP="00CC0E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2.11. Финансовое состояние принципала, поручителя признается удовлетворительным в случае удовлетворительного результата анализа величины чистых активов принципала, поручителя, проведенного в соответствии </w:t>
      </w:r>
      <w:r w:rsidRPr="00CC0ECB">
        <w:rPr>
          <w:rFonts w:eastAsiaTheme="minorHAnsi"/>
          <w:szCs w:val="28"/>
          <w:lang w:eastAsia="en-US"/>
        </w:rPr>
        <w:t xml:space="preserve">с </w:t>
      </w:r>
      <w:hyperlink r:id="rId13" w:history="1">
        <w:r w:rsidRPr="00CC0ECB">
          <w:rPr>
            <w:rFonts w:eastAsiaTheme="minorHAnsi"/>
            <w:szCs w:val="28"/>
            <w:lang w:eastAsia="en-US"/>
          </w:rPr>
          <w:t xml:space="preserve">пунктом </w:t>
        </w:r>
        <w:r>
          <w:rPr>
            <w:rFonts w:eastAsiaTheme="minorHAnsi"/>
            <w:szCs w:val="28"/>
            <w:lang w:eastAsia="en-US"/>
          </w:rPr>
          <w:t>2.</w:t>
        </w:r>
        <w:r w:rsidRPr="00CC0ECB">
          <w:rPr>
            <w:rFonts w:eastAsiaTheme="minorHAnsi"/>
            <w:szCs w:val="28"/>
            <w:lang w:eastAsia="en-US"/>
          </w:rPr>
          <w:t>6</w:t>
        </w:r>
      </w:hyperlink>
      <w:r w:rsidRPr="00CC0ECB">
        <w:rPr>
          <w:rFonts w:eastAsiaTheme="minorHAnsi"/>
          <w:szCs w:val="28"/>
          <w:lang w:eastAsia="en-US"/>
        </w:rPr>
        <w:t xml:space="preserve"> настоящего раздела, при условии, что в отношении каждого из показателей К2, К3, К4 и К5 в соответствии с </w:t>
      </w:r>
      <w:hyperlink r:id="rId14" w:history="1">
        <w:r w:rsidRPr="00CC0ECB">
          <w:rPr>
            <w:rFonts w:eastAsiaTheme="minorHAnsi"/>
            <w:szCs w:val="28"/>
            <w:lang w:eastAsia="en-US"/>
          </w:rPr>
          <w:t xml:space="preserve">пунктом </w:t>
        </w:r>
        <w:r>
          <w:rPr>
            <w:rFonts w:eastAsiaTheme="minorHAnsi"/>
            <w:szCs w:val="28"/>
            <w:lang w:eastAsia="en-US"/>
          </w:rPr>
          <w:t>2.</w:t>
        </w:r>
        <w:r w:rsidRPr="00CC0ECB">
          <w:rPr>
            <w:rFonts w:eastAsiaTheme="minorHAnsi"/>
            <w:szCs w:val="28"/>
            <w:lang w:eastAsia="en-US"/>
          </w:rPr>
          <w:t>9</w:t>
        </w:r>
      </w:hyperlink>
      <w:r w:rsidRPr="00CC0ECB">
        <w:rPr>
          <w:rFonts w:eastAsiaTheme="minorHAnsi"/>
          <w:szCs w:val="28"/>
          <w:lang w:eastAsia="en-US"/>
        </w:rPr>
        <w:t xml:space="preserve"> настоящего раздела сделан вывод о его удовлетворительном значении в анализируемом периоде</w:t>
      </w:r>
      <w:r>
        <w:rPr>
          <w:rFonts w:eastAsiaTheme="minorHAnsi"/>
          <w:szCs w:val="28"/>
          <w:lang w:eastAsia="en-US"/>
        </w:rPr>
        <w:t>.</w:t>
      </w:r>
    </w:p>
    <w:p w:rsidR="00CC0ECB" w:rsidRDefault="00CC0ECB" w:rsidP="00CC0E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иных случаях финансовое состояние принципала, поручителя признается неудовлетворительным.</w:t>
      </w:r>
    </w:p>
    <w:p w:rsidR="0000465D" w:rsidRDefault="0000465D" w:rsidP="0000465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2.12. Результаты анализа финансового состояния принципала, поручителя оформляются </w:t>
      </w:r>
      <w:r w:rsidRPr="0000465D">
        <w:rPr>
          <w:rFonts w:eastAsiaTheme="minorHAnsi"/>
          <w:szCs w:val="28"/>
          <w:lang w:eastAsia="en-US"/>
        </w:rPr>
        <w:t xml:space="preserve">согласно </w:t>
      </w:r>
      <w:hyperlink r:id="rId15" w:history="1">
        <w:r w:rsidRPr="0000465D">
          <w:rPr>
            <w:rFonts w:eastAsiaTheme="minorHAnsi"/>
            <w:szCs w:val="28"/>
            <w:lang w:eastAsia="en-US"/>
          </w:rPr>
          <w:t>приложению N 2</w:t>
        </w:r>
      </w:hyperlink>
      <w:r>
        <w:rPr>
          <w:rFonts w:eastAsiaTheme="minorHAnsi"/>
          <w:szCs w:val="28"/>
          <w:lang w:eastAsia="en-US"/>
        </w:rPr>
        <w:t xml:space="preserve"> к Порядку.</w:t>
      </w:r>
    </w:p>
    <w:p w:rsidR="00347491" w:rsidRDefault="00347491" w:rsidP="0000465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47491" w:rsidRPr="00FB797C" w:rsidRDefault="00FB797C" w:rsidP="00FB797C">
      <w:pPr>
        <w:autoSpaceDE w:val="0"/>
        <w:autoSpaceDN w:val="0"/>
        <w:adjustRightInd w:val="0"/>
        <w:ind w:left="36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347491" w:rsidRPr="00FB797C">
        <w:rPr>
          <w:rFonts w:eastAsiaTheme="minorHAnsi"/>
          <w:szCs w:val="28"/>
          <w:lang w:eastAsia="en-US"/>
        </w:rPr>
        <w:t>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город Михайловка Волгоградской области в зависимости от степени удовлетворительности  финансового состояния принципала</w:t>
      </w:r>
    </w:p>
    <w:p w:rsidR="0000465D" w:rsidRDefault="0000465D" w:rsidP="00CC0E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FB797C" w:rsidRDefault="00FB797C" w:rsidP="00FB797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принципала.</w:t>
      </w:r>
    </w:p>
    <w:p w:rsidR="00C20E4B" w:rsidRDefault="00C20E4B" w:rsidP="00C20E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</w:t>
      </w:r>
      <w:r w:rsidRPr="00C20E4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 случае если по результатам анализа финансовое состояние принципала признано удовлетворительным, значения каждого из указанных ниже показателей </w:t>
      </w:r>
      <w:hyperlink r:id="rId16" w:history="1">
        <w:r w:rsidRPr="00C20E4B">
          <w:rPr>
            <w:rFonts w:eastAsiaTheme="minorHAnsi"/>
            <w:szCs w:val="28"/>
            <w:lang w:eastAsia="en-US"/>
          </w:rPr>
          <w:t>(таблица N 1)</w:t>
        </w:r>
      </w:hyperlink>
      <w:r w:rsidRPr="00C20E4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финансового состояния принципала сопоставляются с интервалами значений показателей финансового состояния принципала (группы A, B, C).</w:t>
      </w:r>
    </w:p>
    <w:p w:rsidR="00C20E4B" w:rsidRDefault="00C20E4B" w:rsidP="00C20E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C.</w:t>
      </w:r>
    </w:p>
    <w:p w:rsidR="00C20E4B" w:rsidRDefault="00C20E4B" w:rsidP="00C20E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группе принципалов со средней степенью удовлетворительности финансового состояния относятся принципалы, значение хотя бы одного </w:t>
      </w:r>
      <w:r>
        <w:rPr>
          <w:rFonts w:eastAsiaTheme="minorHAnsi"/>
          <w:szCs w:val="28"/>
          <w:lang w:eastAsia="en-US"/>
        </w:rPr>
        <w:lastRenderedPageBreak/>
        <w:t>показателя финансового состояния которых отнесено к группе B и ни одно из значений не отнесено к группе C.</w:t>
      </w:r>
    </w:p>
    <w:p w:rsidR="00C20E4B" w:rsidRDefault="00C20E4B" w:rsidP="00C20E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отнесены к группе A.</w:t>
      </w:r>
    </w:p>
    <w:p w:rsidR="003640C4" w:rsidRDefault="003640C4" w:rsidP="003640C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В случае если по результатам анализа, проведенного после предоставления муниципальной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с неудовлетворительным финансовым состоянием.</w:t>
      </w:r>
    </w:p>
    <w:p w:rsidR="003C6849" w:rsidRDefault="003C6849" w:rsidP="003C684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составляет:</w:t>
      </w:r>
    </w:p>
    <w:p w:rsidR="003C6849" w:rsidRDefault="003C6849" w:rsidP="003C684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100 процентов предельной суммы муниципальной гарантии - для группы принципалов с высокой степенью удовлетворительности финансового состояния;</w:t>
      </w:r>
    </w:p>
    <w:p w:rsidR="003C6849" w:rsidRDefault="003C6849" w:rsidP="003C684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120 процентов предельной суммы муниципальной гарантии - для группы принципалов со средней степенью удовлетворительности финансового состояния;</w:t>
      </w:r>
    </w:p>
    <w:p w:rsidR="003C6849" w:rsidRDefault="003C6849" w:rsidP="003C684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130 процентов предельной суммы муниципальной гарантии - для группы принципалов с низкой степенью удовлетворительности финансового состояния;</w:t>
      </w:r>
    </w:p>
    <w:p w:rsidR="003C6849" w:rsidRDefault="003C6849" w:rsidP="003C684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150 процентов предельной суммы муниципальной гарантии - для группы принципалов с неудовлетворительным финансовым состоянием.</w:t>
      </w:r>
    </w:p>
    <w:p w:rsidR="00FB797C" w:rsidRDefault="00FB797C" w:rsidP="00CC0E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A4163" w:rsidRDefault="00AA4163" w:rsidP="00AA4163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Таблица N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097"/>
        <w:gridCol w:w="1984"/>
        <w:gridCol w:w="1870"/>
      </w:tblGrid>
      <w:tr w:rsidR="00AA41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Наименование показателей финансового состояния принципала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Группа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Группа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Группа A</w:t>
            </w:r>
          </w:p>
        </w:tc>
      </w:tr>
      <w:tr w:rsidR="00AA41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P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Коэффициент покрытия основных средств собственными средствами (К2)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равен 0,5, но меньше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равен 1, но меньше 1,5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равен 1,5</w:t>
            </w:r>
          </w:p>
        </w:tc>
      </w:tr>
      <w:tr w:rsidR="00AA41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P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Коэффициент текущей ликвидности (К3)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равен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2, но меньше 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больше или равен 1, но меньше или равен 2</w:t>
            </w:r>
          </w:p>
        </w:tc>
      </w:tr>
      <w:tr w:rsidR="00AA41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Рентабельность продаж (К4)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значения показателей в отчетных периодах больше или равны 0 на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протяжении большей части анализируемого периода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>, а значения показателей для всего анализируемого периода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меньше 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если хотя бы в одном отчетном периоде значения показателей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меньше или равны 0, но для всего анализируемого периода</w:t>
            </w:r>
            <w:r>
              <w:rPr>
                <w:rFonts w:eastAsiaTheme="minorHAnsi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больше или равны 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значения показателей во всех отчетных периодах больше 0</w:t>
            </w:r>
          </w:p>
        </w:tc>
      </w:tr>
      <w:tr w:rsidR="00AA41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Норма чистой прибыли (К5)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63" w:rsidRDefault="00AA4163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6A7C4B" w:rsidRDefault="006A7C4B" w:rsidP="006A7C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A7C4B" w:rsidRDefault="006A7C4B" w:rsidP="006A7C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vertAlign w:val="superscript"/>
          <w:lang w:eastAsia="en-US"/>
        </w:rPr>
        <w:t>1</w:t>
      </w:r>
      <w:r>
        <w:rPr>
          <w:rFonts w:eastAsiaTheme="minorHAnsi"/>
          <w:szCs w:val="28"/>
          <w:lang w:eastAsia="en-US"/>
        </w:rPr>
        <w:t>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6A7C4B" w:rsidRDefault="006A7C4B" w:rsidP="006A7C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vertAlign w:val="superscript"/>
          <w:lang w:eastAsia="en-US"/>
        </w:rPr>
        <w:t>2</w:t>
      </w:r>
      <w:r>
        <w:rPr>
          <w:rFonts w:eastAsiaTheme="minorHAnsi"/>
          <w:szCs w:val="28"/>
          <w:lang w:eastAsia="en-US"/>
        </w:rPr>
        <w:t>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6A7C4B" w:rsidRDefault="006A7C4B" w:rsidP="006A7C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vertAlign w:val="superscript"/>
          <w:lang w:eastAsia="en-US"/>
        </w:rPr>
        <w:t>3</w:t>
      </w:r>
      <w:r>
        <w:rPr>
          <w:rFonts w:eastAsiaTheme="minorHAnsi"/>
          <w:szCs w:val="28"/>
          <w:lang w:eastAsia="en-US"/>
        </w:rPr>
        <w:t>Период, за который проводится анализ финансового состояния принципала.</w:t>
      </w:r>
    </w:p>
    <w:p w:rsidR="00215F90" w:rsidRDefault="00215F90" w:rsidP="00215F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3.5. 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оформляется </w:t>
      </w:r>
      <w:hyperlink r:id="rId17" w:history="1">
        <w:r w:rsidRPr="00215F90">
          <w:rPr>
            <w:rFonts w:eastAsiaTheme="minorHAnsi"/>
            <w:szCs w:val="28"/>
            <w:lang w:eastAsia="en-US"/>
          </w:rPr>
          <w:t>заключение</w:t>
        </w:r>
      </w:hyperlink>
      <w:r w:rsidRPr="00215F90">
        <w:rPr>
          <w:rFonts w:eastAsiaTheme="minorHAnsi"/>
          <w:szCs w:val="28"/>
          <w:lang w:eastAsia="en-US"/>
        </w:rPr>
        <w:t xml:space="preserve"> по</w:t>
      </w:r>
      <w:r>
        <w:rPr>
          <w:rFonts w:eastAsiaTheme="minorHAnsi"/>
          <w:szCs w:val="28"/>
          <w:lang w:eastAsia="en-US"/>
        </w:rPr>
        <w:t xml:space="preserve"> форме согласно приложению N 3 к настоящему Порядку.</w:t>
      </w:r>
    </w:p>
    <w:p w:rsidR="00C927B5" w:rsidRDefault="00C927B5" w:rsidP="00215F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27B5" w:rsidRDefault="00C927B5" w:rsidP="00C927B5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C927B5">
        <w:rPr>
          <w:rFonts w:eastAsiaTheme="minorHAnsi"/>
          <w:szCs w:val="28"/>
          <w:lang w:eastAsia="en-US"/>
        </w:rPr>
        <w:t>4. Оценка надежности банковской гарантии, предоставляемой в обеспечение исполнения обязательств перед городским округом</w:t>
      </w:r>
      <w:r>
        <w:rPr>
          <w:rFonts w:eastAsiaTheme="minorHAnsi"/>
          <w:szCs w:val="28"/>
          <w:lang w:eastAsia="en-US"/>
        </w:rPr>
        <w:t xml:space="preserve"> </w:t>
      </w:r>
      <w:r w:rsidRPr="00C927B5">
        <w:rPr>
          <w:rFonts w:eastAsiaTheme="minorHAnsi"/>
          <w:szCs w:val="28"/>
          <w:lang w:eastAsia="en-US"/>
        </w:rPr>
        <w:t xml:space="preserve"> город </w:t>
      </w:r>
      <w:r>
        <w:rPr>
          <w:rFonts w:eastAsiaTheme="minorHAnsi"/>
          <w:szCs w:val="28"/>
          <w:lang w:eastAsia="en-US"/>
        </w:rPr>
        <w:t>Михайловка</w:t>
      </w:r>
      <w:r w:rsidRPr="00C927B5">
        <w:rPr>
          <w:rFonts w:eastAsiaTheme="minorHAnsi"/>
          <w:szCs w:val="28"/>
          <w:lang w:eastAsia="en-US"/>
        </w:rPr>
        <w:t xml:space="preserve"> Волгоградской области</w:t>
      </w:r>
    </w:p>
    <w:p w:rsidR="007B740B" w:rsidRDefault="007B740B" w:rsidP="00C927B5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7B740B" w:rsidRDefault="007B740B" w:rsidP="007B74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Финансовый отдел проводит оценку надежности банковской гарантии на основании документов, представленных претендентом на получение муниципальной гарантии, и информации, размещенной на официальных сайтах Банка России и рейтинговых агентств в информационно-телекоммуникационной сети Интернет.</w:t>
      </w:r>
    </w:p>
    <w:p w:rsidR="00050BDC" w:rsidRDefault="00050BDC" w:rsidP="00050BD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В целях настоящего Порядка гарант должен отвечать следующим требованиям:</w:t>
      </w:r>
    </w:p>
    <w:p w:rsidR="00050BDC" w:rsidRDefault="00050BDC" w:rsidP="00050BD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4.2.1. Гарант не находится в состоянии ликвидации, реорганизации, приостановления деятельности, любой из стадий несостоятельности (банкротства) в соответствии с </w:t>
      </w:r>
      <w:r w:rsidRPr="00050BDC">
        <w:rPr>
          <w:rFonts w:eastAsiaTheme="minorHAnsi"/>
          <w:szCs w:val="28"/>
          <w:lang w:eastAsia="en-US"/>
        </w:rPr>
        <w:t xml:space="preserve">Федеральным </w:t>
      </w:r>
      <w:hyperlink r:id="rId18" w:history="1">
        <w:r w:rsidRPr="00050BDC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26.10.2002 N 127-ФЗ "О несостоятельности (банкротстве)".</w:t>
      </w:r>
    </w:p>
    <w:p w:rsidR="003B5136" w:rsidRDefault="003B5136" w:rsidP="003B513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4.2.2. Отсутствие у гаранта просроченной (неурегулированной) задолженности по денежным обязательствам перед городским округом,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B5136" w:rsidRDefault="003B5136" w:rsidP="003B513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4.2.3. Неприостановление деятельности гаранта в порядке, предусмотренном </w:t>
      </w:r>
      <w:hyperlink r:id="rId19" w:history="1">
        <w:r w:rsidRPr="003B5136">
          <w:rPr>
            <w:rFonts w:eastAsiaTheme="minorHAnsi"/>
            <w:szCs w:val="28"/>
            <w:lang w:eastAsia="en-US"/>
          </w:rPr>
          <w:t>Кодексом</w:t>
        </w:r>
      </w:hyperlink>
      <w:r w:rsidRPr="003B513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 об административных правонарушениях.</w:t>
      </w:r>
    </w:p>
    <w:p w:rsidR="00DC11FA" w:rsidRDefault="00DC11FA" w:rsidP="00DC11F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4.2.4. Наличие у гаранта генеральной лицензии Центрального банка Российской Федерации на осуществление банковских операций.</w:t>
      </w:r>
    </w:p>
    <w:p w:rsidR="00DC11FA" w:rsidRDefault="00DC11FA" w:rsidP="00DC11F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4.2.5. Наличие у гаранта собственных средств (капитала) в размере не </w:t>
      </w:r>
      <w:bookmarkStart w:id="0" w:name="_GoBack"/>
      <w:r w:rsidRPr="00E91F17">
        <w:rPr>
          <w:rFonts w:eastAsiaTheme="minorHAnsi"/>
          <w:szCs w:val="28"/>
          <w:lang w:eastAsia="en-US"/>
        </w:rPr>
        <w:t xml:space="preserve">менее 1 млрд (одного миллиарда) рублей по имеющейся в Центральном банке Российской Федерации отчетности на последнюю отчетную дату, предшествующую дню обращения </w:t>
      </w:r>
      <w:bookmarkEnd w:id="0"/>
      <w:r>
        <w:rPr>
          <w:rFonts w:eastAsiaTheme="minorHAnsi"/>
          <w:szCs w:val="28"/>
          <w:lang w:eastAsia="en-US"/>
        </w:rPr>
        <w:t xml:space="preserve">претендента за получением муниципальной гарантии городского округа город Михайловка Волгоградской области (код формы по ОКУД </w:t>
      </w:r>
      <w:hyperlink r:id="rId20" w:history="1">
        <w:r w:rsidRPr="00DC11FA">
          <w:rPr>
            <w:rFonts w:eastAsiaTheme="minorHAnsi"/>
            <w:szCs w:val="28"/>
            <w:lang w:eastAsia="en-US"/>
          </w:rPr>
          <w:t>0409808</w:t>
        </w:r>
      </w:hyperlink>
      <w:r>
        <w:rPr>
          <w:rFonts w:eastAsiaTheme="minorHAnsi"/>
          <w:szCs w:val="28"/>
          <w:lang w:eastAsia="en-US"/>
        </w:rPr>
        <w:t>).</w:t>
      </w:r>
    </w:p>
    <w:p w:rsidR="00B755C0" w:rsidRDefault="00B755C0" w:rsidP="00B755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4.2.6. Наличие у гаранта рейтинга национальных рейтинговых агентств, признаваемых Центральным банком Российской Федерации: рейтинга не ниже "ruА-" по классификации рейтингового агентства "Эксперт РА" либо "А-(RU)" Аналитического Кредитного Рейтингового Агентства (официальные данные рейтинговых агентств, размещенные на их сайтах в информационно-телекоммуникационной сети Интернет на дату обращения претендента за получением государственной гарантии).</w:t>
      </w:r>
    </w:p>
    <w:p w:rsidR="00B755C0" w:rsidRDefault="00B755C0" w:rsidP="00B755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4.2.7. Участие гаранта в системе обязательного страхования вкладов в банках Российской Федерации в соответствии с Федеральным </w:t>
      </w:r>
      <w:hyperlink r:id="rId21" w:history="1">
        <w:r w:rsidRPr="00B755C0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23.12.2003 N 177-ФЗ "О страховании вкладов в банках Российской Федерации".</w:t>
      </w:r>
    </w:p>
    <w:p w:rsidR="00B755C0" w:rsidRDefault="00B755C0" w:rsidP="00B755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4.2.8. Отсутствие действующей в отношении гаранта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22" w:history="1">
        <w:r w:rsidRPr="00B755C0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10.07.2002 N 86-ФЗ "О Центральном банке Российской Федерации (Банке России)" (официальные данные, размещенные на официальном сайте Банка России в информационно-телекоммуникационной сети Интернет на последнюю отчетную дату).</w:t>
      </w:r>
    </w:p>
    <w:p w:rsidR="00B755C0" w:rsidRDefault="00B755C0" w:rsidP="00B755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4.2.9. Стоимость чистых активов гаранта должна быть больше величины, составляющей трехкратную сумму предоставляемой банковской гарантии.</w:t>
      </w:r>
    </w:p>
    <w:p w:rsidR="00835C25" w:rsidRDefault="00B755C0" w:rsidP="00835C2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4.3. Банковская гарантия кредитной организации признается надежной, если кредитная организация отвечает всем требованиям </w:t>
      </w:r>
      <w:hyperlink r:id="rId23" w:history="1">
        <w:r w:rsidRPr="00B755C0">
          <w:rPr>
            <w:rFonts w:eastAsiaTheme="minorHAnsi"/>
            <w:szCs w:val="28"/>
            <w:lang w:eastAsia="en-US"/>
          </w:rPr>
          <w:t>пункта 2 раздела 4</w:t>
        </w:r>
      </w:hyperlink>
      <w:r w:rsidRPr="00B755C0">
        <w:rPr>
          <w:rFonts w:eastAsiaTheme="minorHAnsi"/>
          <w:szCs w:val="28"/>
          <w:lang w:eastAsia="en-US"/>
        </w:rPr>
        <w:t xml:space="preserve"> настоящего Порядка.</w:t>
      </w:r>
    </w:p>
    <w:p w:rsidR="00B755C0" w:rsidRDefault="00B755C0" w:rsidP="00835C2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 По результатам проведенной оценки надежности банковской гарантии </w:t>
      </w:r>
      <w:r w:rsidR="00835C25">
        <w:rPr>
          <w:rFonts w:eastAsiaTheme="minorHAnsi"/>
          <w:szCs w:val="28"/>
          <w:lang w:eastAsia="en-US"/>
        </w:rPr>
        <w:t xml:space="preserve">финансовый отдел </w:t>
      </w:r>
      <w:r>
        <w:rPr>
          <w:rFonts w:eastAsiaTheme="minorHAnsi"/>
          <w:szCs w:val="28"/>
          <w:lang w:eastAsia="en-US"/>
        </w:rPr>
        <w:t xml:space="preserve">готовит </w:t>
      </w:r>
      <w:hyperlink r:id="rId24" w:history="1">
        <w:r w:rsidRPr="00835C25">
          <w:rPr>
            <w:rFonts w:eastAsiaTheme="minorHAnsi"/>
            <w:szCs w:val="28"/>
            <w:lang w:eastAsia="en-US"/>
          </w:rPr>
          <w:t>заключение</w:t>
        </w:r>
      </w:hyperlink>
      <w:r>
        <w:rPr>
          <w:rFonts w:eastAsiaTheme="minorHAnsi"/>
          <w:szCs w:val="28"/>
          <w:lang w:eastAsia="en-US"/>
        </w:rPr>
        <w:t xml:space="preserve"> об итогах оценки надежности банковской гарантии по форме согласно приложению N 4 к настоящему Порядку.</w:t>
      </w:r>
    </w:p>
    <w:p w:rsidR="00B755C0" w:rsidRDefault="00B755C0" w:rsidP="00DC11F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C11FA" w:rsidRDefault="00952664" w:rsidP="00952664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952664">
        <w:rPr>
          <w:rFonts w:eastAsiaTheme="minorHAnsi"/>
          <w:szCs w:val="28"/>
          <w:lang w:eastAsia="en-US"/>
        </w:rPr>
        <w:t xml:space="preserve">5. Оценка достаточности и ликвидности залога имущества, предоставляемого в обеспечение исполнения обязательств перед городским округом  город </w:t>
      </w:r>
      <w:r>
        <w:rPr>
          <w:rFonts w:eastAsiaTheme="minorHAnsi"/>
          <w:szCs w:val="28"/>
          <w:lang w:eastAsia="en-US"/>
        </w:rPr>
        <w:t>Михайловка</w:t>
      </w:r>
      <w:r w:rsidRPr="00952664">
        <w:rPr>
          <w:rFonts w:eastAsiaTheme="minorHAnsi"/>
          <w:szCs w:val="28"/>
          <w:lang w:eastAsia="en-US"/>
        </w:rPr>
        <w:t xml:space="preserve"> Волгоградской области</w:t>
      </w:r>
    </w:p>
    <w:p w:rsidR="0094508E" w:rsidRDefault="0094508E" w:rsidP="00952664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5.1. В качестве способа обеспечения исполнения принципалом его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может приниматься залог имущества.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Передаваемое в качестве обеспечения исполнения обязательств в залог недвижимое имущество должно удовлетворять следующим требованиям: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предметом залога могут являться нежилые здания, строения и сооружения;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недвижимое имущество не должно находиться в аварийном состоянии, процент физического износа не должен превышать 60%;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залоговое имущество не должно являться линейным объектом.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Предметом залога может служить движимое имущество (в том числе транспортные средства) с амортизацией не более 10% на момент заключения договора залога имущества.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5.2. В случае если способом обеспечения исполнения обязательств по договору о предоставлении муниципальной гарантии является залог имущества, одновременно с договором о предоставлении муниципальной гарантии заключается договор залога.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Договор залога должен пройти государственную регистрацию в случаях, установленных законодательством Российской Федерации, в срок не позднее 30 календарных дней с даты заключения договора о предоставлении муниципальной гарантии.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Оценка имущества, предоставляемого в залог, осуществляется за счет принципала.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Заключение оценщика должно содержать выводы о ликвидности имущества, передаваемого в залог.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предоставления залога имущества в качестве обеспечения расходы, связанные с оформлением залога, несет принципал.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Имущество, которое является предметом залога, должно быть застраховано в пользу залогодателя от риска утраты (гибели), недостачи или повреждения на все случаи, предусмотренные Правилами страхования страховщика (полный пакет), за счет средств залогодателя.</w:t>
      </w:r>
    </w:p>
    <w:p w:rsidR="0094508E" w:rsidRDefault="0094508E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основании информации, полученной от отдела по имуществу и землепользования администрации городского округа  город Михайловка Волгоградской области (заключения о достаточности и ликвидности имущества), финансовый отдел области готовит заключение о достаточности и ликвидности залога имущества.</w:t>
      </w:r>
    </w:p>
    <w:p w:rsidR="00C205E9" w:rsidRDefault="00C205E9" w:rsidP="0094508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4508E" w:rsidRDefault="00C205E9" w:rsidP="00C205E9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C205E9">
        <w:rPr>
          <w:rFonts w:eastAsiaTheme="minorHAnsi"/>
          <w:szCs w:val="28"/>
          <w:lang w:eastAsia="en-US"/>
        </w:rPr>
        <w:t>6. Мониторинг финансового состояния принципала, контроль за достаточностью, надежностью и ликвидностью предоставленного обеспечения</w:t>
      </w:r>
    </w:p>
    <w:p w:rsidR="0083079C" w:rsidRPr="00C205E9" w:rsidRDefault="0083079C" w:rsidP="00C205E9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83079C" w:rsidRDefault="0083079C" w:rsidP="008307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6.1. В целях мониторинга финансового состояния принципала, контроля за достаточностью, надежностью и ликвидностью принципал </w:t>
      </w:r>
    </w:p>
    <w:p w:rsidR="0083079C" w:rsidRDefault="0083079C" w:rsidP="008307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83079C" w:rsidRDefault="0083079C" w:rsidP="0083079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обязан представлять в финансовый отдел:</w:t>
      </w:r>
    </w:p>
    <w:p w:rsidR="0083079C" w:rsidRPr="0083079C" w:rsidRDefault="0083079C" w:rsidP="0083079C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3079C">
        <w:rPr>
          <w:rFonts w:eastAsiaTheme="minorHAnsi"/>
          <w:szCs w:val="28"/>
          <w:lang w:eastAsia="en-US"/>
        </w:rPr>
        <w:t>в течение 30 дней после окончания отчетного квартала:</w:t>
      </w:r>
    </w:p>
    <w:p w:rsidR="0083079C" w:rsidRDefault="0083079C" w:rsidP="0083079C">
      <w:pPr>
        <w:autoSpaceDE w:val="0"/>
        <w:autoSpaceDN w:val="0"/>
        <w:adjustRightInd w:val="0"/>
        <w:ind w:left="540"/>
        <w:jc w:val="both"/>
        <w:rPr>
          <w:rFonts w:eastAsiaTheme="minorHAnsi"/>
          <w:szCs w:val="28"/>
          <w:lang w:eastAsia="en-US"/>
        </w:rPr>
      </w:pPr>
      <w:r w:rsidRPr="0083079C">
        <w:rPr>
          <w:rFonts w:eastAsiaTheme="minorHAnsi"/>
          <w:szCs w:val="28"/>
          <w:lang w:eastAsia="en-US"/>
        </w:rPr>
        <w:t>отчет об исполнении своих обязательств перед бенефициаром;</w:t>
      </w:r>
    </w:p>
    <w:p w:rsidR="0083079C" w:rsidRDefault="0083079C" w:rsidP="008307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бухгалтерскую отчетность, указанную в </w:t>
      </w:r>
      <w:hyperlink r:id="rId25" w:history="1">
        <w:r w:rsidRPr="0083079C">
          <w:rPr>
            <w:rFonts w:eastAsiaTheme="minorHAnsi"/>
            <w:szCs w:val="28"/>
            <w:lang w:eastAsia="en-US"/>
          </w:rPr>
          <w:t>пунктах 12</w:t>
        </w:r>
      </w:hyperlink>
      <w:r w:rsidRPr="0083079C">
        <w:rPr>
          <w:rFonts w:eastAsiaTheme="minorHAnsi"/>
          <w:szCs w:val="28"/>
          <w:lang w:eastAsia="en-US"/>
        </w:rPr>
        <w:t xml:space="preserve">, </w:t>
      </w:r>
      <w:hyperlink r:id="rId26" w:history="1">
        <w:r w:rsidRPr="0083079C">
          <w:rPr>
            <w:rFonts w:eastAsiaTheme="minorHAnsi"/>
            <w:szCs w:val="28"/>
            <w:lang w:eastAsia="en-US"/>
          </w:rPr>
          <w:t>15</w:t>
        </w:r>
      </w:hyperlink>
      <w:r>
        <w:rPr>
          <w:rFonts w:eastAsiaTheme="minorHAnsi"/>
          <w:szCs w:val="28"/>
          <w:lang w:eastAsia="en-US"/>
        </w:rPr>
        <w:t xml:space="preserve"> приложения N 1 к Порядку предоставления муниципальных гарантий городского округа город Михайловка Волгоградской области, утвержденному постановлением администрации городского округа город Михайловка Волгоградской области </w:t>
      </w:r>
      <w:r w:rsidRPr="0083079C">
        <w:rPr>
          <w:rFonts w:eastAsiaTheme="minorHAnsi"/>
          <w:color w:val="FF0000"/>
          <w:szCs w:val="28"/>
          <w:lang w:eastAsia="en-US"/>
        </w:rPr>
        <w:t xml:space="preserve">от N </w:t>
      </w:r>
      <w:r>
        <w:rPr>
          <w:rFonts w:eastAsiaTheme="minorHAnsi"/>
          <w:szCs w:val="28"/>
          <w:lang w:eastAsia="en-US"/>
        </w:rPr>
        <w:t>, за последний отчетный период;</w:t>
      </w:r>
    </w:p>
    <w:p w:rsidR="0083079C" w:rsidRDefault="0083079C" w:rsidP="0083079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суммах остатков по внебалансовым счетам по полученному и выданному обеспечению (поручительствам и имуществу, переданному в залог);</w:t>
      </w:r>
    </w:p>
    <w:p w:rsidR="00F840DA" w:rsidRDefault="0083079C" w:rsidP="00F840D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отчет об оценке рыночной стоимости имущества, переданного в залог, составленный состоящим в штате оценочной компании (заключившим трудовой договор с оценочной компанией) оценщиком на основании договора на проведение оценки с выводами о ликвидности имущества в соответствии со </w:t>
      </w:r>
      <w:hyperlink r:id="rId27" w:history="1">
        <w:r w:rsidRPr="0083079C">
          <w:rPr>
            <w:rFonts w:eastAsiaTheme="minorHAnsi"/>
            <w:szCs w:val="28"/>
            <w:lang w:eastAsia="en-US"/>
          </w:rPr>
          <w:t>статьей 93.2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Федерации;</w:t>
      </w:r>
    </w:p>
    <w:p w:rsidR="00F840DA" w:rsidRDefault="0083079C" w:rsidP="00F840D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справку о стоимости чистых активов кредитной организации, поручителя;</w:t>
      </w:r>
    </w:p>
    <w:p w:rsidR="00F840DA" w:rsidRDefault="0083079C" w:rsidP="00F840D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течение 30 дней после окончания отчетного финансового года - аудиторское заключение по годовой бухгалтерской отчетности.</w:t>
      </w:r>
    </w:p>
    <w:p w:rsidR="00F840DA" w:rsidRDefault="0083079C" w:rsidP="00F840D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6.2. При выявлении недостаточности предоставленного обеспечения, а также в случае существенного ухудшения финансового состояния принципала, его поручителей (гарантов) финансов</w:t>
      </w:r>
      <w:r w:rsidR="00F840DA">
        <w:rPr>
          <w:rFonts w:eastAsiaTheme="minorHAnsi"/>
          <w:szCs w:val="28"/>
          <w:lang w:eastAsia="en-US"/>
        </w:rPr>
        <w:t>ый отдел</w:t>
      </w:r>
      <w:r>
        <w:rPr>
          <w:rFonts w:eastAsiaTheme="minorHAnsi"/>
          <w:szCs w:val="28"/>
          <w:lang w:eastAsia="en-US"/>
        </w:rPr>
        <w:t xml:space="preserve"> в течение 30 дней со дня представления документов, указанных в </w:t>
      </w:r>
      <w:hyperlink r:id="rId28" w:history="1">
        <w:r w:rsidRPr="00F840DA">
          <w:rPr>
            <w:rFonts w:eastAsiaTheme="minorHAnsi"/>
            <w:szCs w:val="28"/>
            <w:lang w:eastAsia="en-US"/>
          </w:rPr>
          <w:t>пункте 1 раздела 4</w:t>
        </w:r>
      </w:hyperlink>
      <w:r>
        <w:rPr>
          <w:rFonts w:eastAsiaTheme="minorHAnsi"/>
          <w:szCs w:val="28"/>
          <w:lang w:eastAsia="en-US"/>
        </w:rPr>
        <w:t xml:space="preserve"> настоящего Порядка, направляет принципалу уведомление.</w:t>
      </w:r>
    </w:p>
    <w:p w:rsidR="0083079C" w:rsidRDefault="0083079C" w:rsidP="00F840D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Принципал в течение 30 календарных дней с даты получения уведомления обязан осуществить замену обеспечения (полную или частичную) либо предоставить дополнительное обеспечение в целях приведения объема обеспечения в соответствие с размерами, установленными муниципальной гарантией.</w:t>
      </w:r>
    </w:p>
    <w:p w:rsidR="003B5136" w:rsidRPr="00C205E9" w:rsidRDefault="003B5136" w:rsidP="00C205E9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050BDC" w:rsidRDefault="00050BDC" w:rsidP="00050BD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7B740B" w:rsidRPr="00C927B5" w:rsidRDefault="007B740B" w:rsidP="00C927B5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263103" w:rsidRDefault="00263103" w:rsidP="006A7C4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A51700" w:rsidRDefault="00A51700" w:rsidP="000855B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96D36" w:rsidRDefault="00B96D36" w:rsidP="00B96D3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96D36" w:rsidRDefault="00B96D36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01F4A" w:rsidRPr="00374439" w:rsidRDefault="00401F4A" w:rsidP="00401F4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Приложение N 1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к Порядку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проведения анализа финансового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состояния принципала, поручителя,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оценки достаточности, надежности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и ликвидности обеспечения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при предоставлении муниципальной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 xml:space="preserve">гарантии городского округа 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город Михайловка Волгоградской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области, а также мониторинга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финансового состояния принципала,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контроля за достаточностью,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надежностью и ликвидностью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предоставленного обеспечения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после предоставления муниципальной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гарантии и определения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минимального объема (суммы)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обеспечения исполнения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обязательств принципала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по удовлетворению регрессного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требования гаранта к принципалу</w:t>
      </w:r>
    </w:p>
    <w:p w:rsidR="00401F4A" w:rsidRPr="00374439" w:rsidRDefault="00401F4A" w:rsidP="00401F4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по муниципальной гарантии</w:t>
      </w:r>
    </w:p>
    <w:p w:rsidR="00401F4A" w:rsidRPr="00374439" w:rsidRDefault="00401F4A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90A52" w:rsidRPr="00374439" w:rsidRDefault="00490A52" w:rsidP="00490A5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374439">
        <w:rPr>
          <w:rFonts w:eastAsiaTheme="minorHAnsi"/>
          <w:sz w:val="24"/>
          <w:szCs w:val="24"/>
          <w:lang w:eastAsia="en-US"/>
        </w:rPr>
        <w:t>Расчет финансовых показателей</w:t>
      </w:r>
    </w:p>
    <w:p w:rsidR="00490A52" w:rsidRPr="00374439" w:rsidRDefault="00490A52" w:rsidP="00490A5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5352"/>
      </w:tblGrid>
      <w:tr w:rsidR="00490A52" w:rsidTr="00490A52">
        <w:tc>
          <w:tcPr>
            <w:tcW w:w="1101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Обозна</w:t>
            </w:r>
            <w:proofErr w:type="spellEnd"/>
          </w:p>
          <w:p w:rsid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чение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показа</w:t>
            </w:r>
          </w:p>
          <w:p w:rsid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1417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Экономический смысл показателя</w:t>
            </w:r>
          </w:p>
        </w:tc>
        <w:tc>
          <w:tcPr>
            <w:tcW w:w="5352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Формула расчета показателя</w:t>
            </w:r>
          </w:p>
        </w:tc>
      </w:tr>
      <w:tr w:rsidR="00490A52" w:rsidTr="00490A52">
        <w:tc>
          <w:tcPr>
            <w:tcW w:w="1101" w:type="dxa"/>
          </w:tcPr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52">
              <w:rPr>
                <w:rFonts w:eastAsiaTheme="minorHAnsi"/>
                <w:sz w:val="24"/>
                <w:szCs w:val="24"/>
                <w:lang w:eastAsia="en-US"/>
              </w:rPr>
              <w:t>К2</w:t>
            </w:r>
          </w:p>
        </w:tc>
        <w:tc>
          <w:tcPr>
            <w:tcW w:w="1417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Коэффициент покрытия основных средств собственными средствами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характеризует необходимость продажи организацией своих основных средств для осуществления полного расчета с кредиторами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отношение собственных средств к основным средствам (расчет по данным бухгалтерского баланса):</w:t>
            </w:r>
          </w:p>
          <w:p w:rsidR="00490A52" w:rsidRDefault="00490A52" w:rsidP="00490A5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код строки 1300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1300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1530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1530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-----------------------------------------------------------------------------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код строки 1150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1150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0A52" w:rsidTr="00490A52">
        <w:tc>
          <w:tcPr>
            <w:tcW w:w="1101" w:type="dxa"/>
          </w:tcPr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52">
              <w:rPr>
                <w:rFonts w:eastAsiaTheme="minorHAnsi"/>
                <w:sz w:val="24"/>
                <w:szCs w:val="24"/>
                <w:lang w:eastAsia="en-US"/>
              </w:rPr>
              <w:t>К3</w:t>
            </w:r>
          </w:p>
        </w:tc>
        <w:tc>
          <w:tcPr>
            <w:tcW w:w="1417" w:type="dxa"/>
          </w:tcPr>
          <w:p w:rsidR="00490A52" w:rsidRP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0A52">
              <w:rPr>
                <w:rFonts w:eastAsiaTheme="minorHAnsi"/>
                <w:sz w:val="24"/>
                <w:szCs w:val="24"/>
                <w:lang w:eastAsia="en-US"/>
              </w:rPr>
              <w:t>Коэффициент текущей ликвидности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показывает достаточность оборотных средств организации для погашения своих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текущих обязательств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отношение оборотных активов к текущим обязательствам (расчет по данным бухгалтерского баланса):</w:t>
            </w:r>
          </w:p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Default="00490A52" w:rsidP="00490A5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код строки 1200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1200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------------------------------------------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---------------------------------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код строки 1510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1510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+ код строки 1520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1520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+ код строки 1540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1540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lastRenderedPageBreak/>
              <w:t xml:space="preserve">  + код строки 1550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 + код строки 1550 (</w:t>
            </w:r>
            <w:proofErr w:type="spellStart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к.п</w:t>
            </w:r>
            <w:proofErr w:type="spellEnd"/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.)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0A52" w:rsidTr="00490A52">
        <w:tc>
          <w:tcPr>
            <w:tcW w:w="1101" w:type="dxa"/>
          </w:tcPr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5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К4</w:t>
            </w:r>
          </w:p>
        </w:tc>
        <w:tc>
          <w:tcPr>
            <w:tcW w:w="1417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Рентабельность продаж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</w:tcPr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отношение прибыли от продаж к выручке (расчет по данным отчета о финансовых результатах):</w:t>
            </w:r>
          </w:p>
          <w:p w:rsid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а) для каждого отчетного периода:</w:t>
            </w:r>
          </w:p>
          <w:p w:rsidR="00490A52" w:rsidRDefault="00490A52" w:rsidP="00490A5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Pr="00BF3553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    код строки 2200</w:t>
            </w:r>
          </w:p>
          <w:p w:rsidR="00490A52" w:rsidRPr="00BF3553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    ---------------</w:t>
            </w:r>
            <w:r w:rsid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</w:t>
            </w:r>
          </w:p>
          <w:p w:rsidR="00490A52" w:rsidRPr="00BF3553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    код строки 2110</w:t>
            </w:r>
          </w:p>
          <w:p w:rsidR="00490A52" w:rsidRPr="00BF3553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0A52">
              <w:rPr>
                <w:rFonts w:eastAsiaTheme="minorHAnsi"/>
                <w:sz w:val="24"/>
                <w:szCs w:val="24"/>
                <w:lang w:eastAsia="en-US"/>
              </w:rPr>
              <w:t>б) для всего анализируемого периода: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код строки 2200  + код строки 2200  + код строки 2200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</w:t>
            </w:r>
            <w:r w:rsid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</w:t>
            </w: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1                  </w:t>
            </w:r>
            <w:r w:rsid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</w:t>
            </w: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2              </w:t>
            </w:r>
            <w:r w:rsid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</w:t>
            </w: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3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------------------------------------------------------</w:t>
            </w:r>
            <w:r w:rsid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-----------------------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код строки 2110  + код строки 2110  + код строки 2110</w:t>
            </w:r>
          </w:p>
          <w:p w:rsidR="00490A52" w:rsidRPr="00490A52" w:rsidRDefault="00490A52" w:rsidP="00490A52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</w:t>
            </w:r>
            <w:r w:rsid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</w:t>
            </w: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1                </w:t>
            </w:r>
            <w:r w:rsid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</w:t>
            </w: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2                 </w:t>
            </w:r>
            <w:r w:rsidR="00BF355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</w:t>
            </w:r>
            <w:r w:rsidRPr="00490A5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3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90A52">
              <w:rPr>
                <w:rFonts w:eastAsiaTheme="minorHAnsi"/>
                <w:sz w:val="24"/>
                <w:szCs w:val="24"/>
                <w:lang w:eastAsia="en-US"/>
              </w:rPr>
              <w:t>где: 1 - 1-й отчетный период, 2 - 2-й отчетный период, 3 - последний отчетный период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0A52" w:rsidTr="00490A52">
        <w:tc>
          <w:tcPr>
            <w:tcW w:w="1101" w:type="dxa"/>
          </w:tcPr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0A52">
              <w:rPr>
                <w:rFonts w:eastAsiaTheme="minorHAnsi"/>
                <w:sz w:val="24"/>
                <w:szCs w:val="24"/>
                <w:lang w:eastAsia="en-US"/>
              </w:rPr>
              <w:t>К5</w:t>
            </w:r>
          </w:p>
        </w:tc>
        <w:tc>
          <w:tcPr>
            <w:tcW w:w="1417" w:type="dxa"/>
          </w:tcPr>
          <w:p w:rsidR="004745C3" w:rsidRP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745C3">
              <w:rPr>
                <w:rFonts w:eastAsiaTheme="minorHAnsi"/>
                <w:sz w:val="24"/>
                <w:szCs w:val="24"/>
                <w:lang w:eastAsia="en-US"/>
              </w:rPr>
              <w:t>Норма чистой прибыл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</w:tcPr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отношение чистой прибыли к выручке (расчет по данным отчета о финансовых результатах):</w:t>
            </w:r>
          </w:p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а) для каждого отчетного периода:</w:t>
            </w:r>
          </w:p>
          <w:p w:rsidR="004745C3" w:rsidRDefault="004745C3" w:rsidP="004745C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    код строки 2400</w:t>
            </w: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    ---------------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</w:t>
            </w: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    код строки 2110</w:t>
            </w:r>
          </w:p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б) для всего анализируемого периода:</w:t>
            </w:r>
          </w:p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код строки 2400  + код строки 2400  + код строки 2400</w:t>
            </w: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</w:t>
            </w: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1                 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</w:t>
            </w: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2              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</w:t>
            </w: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3</w:t>
            </w: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------------------------------------------------------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-----------------------</w:t>
            </w: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код строки 2110  + код строки 2110  + код строки 2110</w:t>
            </w:r>
          </w:p>
          <w:p w:rsidR="004745C3" w:rsidRPr="004745C3" w:rsidRDefault="004745C3" w:rsidP="004745C3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</w:t>
            </w: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1                 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 </w:t>
            </w: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2                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        </w:t>
            </w:r>
            <w:r w:rsidRPr="0047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3</w:t>
            </w:r>
          </w:p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5C3" w:rsidRDefault="004745C3" w:rsidP="004745C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где: 1 - 1-й отчетный период, 2 - 2-й отчетный период, 3 - последний отчетный период</w:t>
            </w:r>
          </w:p>
          <w:p w:rsidR="00490A52" w:rsidRPr="00490A52" w:rsidRDefault="00490A52" w:rsidP="00490A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16D8D" w:rsidRDefault="00016D8D" w:rsidP="00016D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p w:rsidR="00016D8D" w:rsidRPr="00016D8D" w:rsidRDefault="00016D8D" w:rsidP="00016D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6D8D">
        <w:rPr>
          <w:rFonts w:eastAsiaTheme="minorHAnsi"/>
          <w:sz w:val="24"/>
          <w:szCs w:val="24"/>
          <w:lang w:eastAsia="en-US"/>
        </w:rPr>
        <w:t>Примечания: 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016D8D" w:rsidRPr="00016D8D" w:rsidRDefault="00016D8D" w:rsidP="00016D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6D8D">
        <w:rPr>
          <w:rFonts w:eastAsiaTheme="minorHAnsi"/>
          <w:sz w:val="24"/>
          <w:szCs w:val="24"/>
          <w:lang w:eastAsia="en-US"/>
        </w:rPr>
        <w:t>2. Используемые сокращения означают следующее:</w:t>
      </w:r>
    </w:p>
    <w:p w:rsidR="00016D8D" w:rsidRPr="00016D8D" w:rsidRDefault="00016D8D" w:rsidP="00016D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6D8D">
        <w:rPr>
          <w:rFonts w:eastAsiaTheme="minorHAnsi"/>
          <w:sz w:val="24"/>
          <w:szCs w:val="24"/>
          <w:lang w:eastAsia="en-US"/>
        </w:rPr>
        <w:t>"</w:t>
      </w:r>
      <w:proofErr w:type="spellStart"/>
      <w:r w:rsidRPr="00016D8D">
        <w:rPr>
          <w:rFonts w:eastAsiaTheme="minorHAnsi"/>
          <w:sz w:val="24"/>
          <w:szCs w:val="24"/>
          <w:lang w:eastAsia="en-US"/>
        </w:rPr>
        <w:t>н.п</w:t>
      </w:r>
      <w:proofErr w:type="spellEnd"/>
      <w:r w:rsidRPr="00016D8D">
        <w:rPr>
          <w:rFonts w:eastAsiaTheme="minorHAnsi"/>
          <w:sz w:val="24"/>
          <w:szCs w:val="24"/>
          <w:lang w:eastAsia="en-US"/>
        </w:rPr>
        <w:t>." - на начало отчетного периода;</w:t>
      </w:r>
    </w:p>
    <w:p w:rsidR="00016D8D" w:rsidRDefault="00016D8D" w:rsidP="00016D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16D8D">
        <w:rPr>
          <w:rFonts w:eastAsiaTheme="minorHAnsi"/>
          <w:sz w:val="24"/>
          <w:szCs w:val="24"/>
          <w:lang w:eastAsia="en-US"/>
        </w:rPr>
        <w:t>"</w:t>
      </w:r>
      <w:proofErr w:type="spellStart"/>
      <w:r w:rsidRPr="00016D8D">
        <w:rPr>
          <w:rFonts w:eastAsiaTheme="minorHAnsi"/>
          <w:sz w:val="24"/>
          <w:szCs w:val="24"/>
          <w:lang w:eastAsia="en-US"/>
        </w:rPr>
        <w:t>к.п</w:t>
      </w:r>
      <w:proofErr w:type="spellEnd"/>
      <w:r w:rsidRPr="00016D8D">
        <w:rPr>
          <w:rFonts w:eastAsiaTheme="minorHAnsi"/>
          <w:sz w:val="24"/>
          <w:szCs w:val="24"/>
          <w:lang w:eastAsia="en-US"/>
        </w:rPr>
        <w:t>." - на конец отчетного периода.</w:t>
      </w:r>
    </w:p>
    <w:p w:rsidR="00374439" w:rsidRDefault="00374439" w:rsidP="00016D8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74439" w:rsidRDefault="00374439" w:rsidP="003744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374439" w:rsidRDefault="00374439" w:rsidP="003744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374439" w:rsidRDefault="00374439" w:rsidP="003744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74439" w:rsidRDefault="00374439" w:rsidP="003744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74439" w:rsidRDefault="00374439" w:rsidP="003744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74439" w:rsidRDefault="00374439" w:rsidP="003744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74439" w:rsidRDefault="00374439" w:rsidP="0037443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N 2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Порядку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проведения анализа финансового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состояния принципала, поручителя,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оценки достаточности, надежности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ликвидности обеспечения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предоставлении муниципальной</w:t>
      </w:r>
    </w:p>
    <w:p w:rsidR="00374439" w:rsidRDefault="00E5396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гарантии городского округа 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город </w:t>
      </w:r>
      <w:r w:rsidR="00E53969">
        <w:rPr>
          <w:rFonts w:eastAsiaTheme="minorHAnsi"/>
          <w:sz w:val="24"/>
          <w:szCs w:val="24"/>
          <w:lang w:eastAsia="en-US"/>
        </w:rPr>
        <w:t>Михайловка</w:t>
      </w:r>
      <w:r>
        <w:rPr>
          <w:rFonts w:eastAsiaTheme="minorHAnsi"/>
          <w:sz w:val="24"/>
          <w:szCs w:val="24"/>
          <w:lang w:eastAsia="en-US"/>
        </w:rPr>
        <w:t xml:space="preserve"> Волгоградской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области, а также мониторинга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состояния принципала,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контроля за достаточностью,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надежностью и ликвидностью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предоставленного обеспечения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после предоставления муниципальной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гарантии и определения минимального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объема (суммы) обеспечения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исполнения обязательств принципала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удовлетворению регрессного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требования гаранта к принципалу</w:t>
      </w:r>
    </w:p>
    <w:p w:rsidR="00374439" w:rsidRDefault="00374439" w:rsidP="0037443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муниципальной гарантии</w:t>
      </w:r>
    </w:p>
    <w:p w:rsidR="00374439" w:rsidRDefault="005750C7" w:rsidP="005750C7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Заключение</w:t>
      </w:r>
    </w:p>
    <w:p w:rsidR="005750C7" w:rsidRPr="005750C7" w:rsidRDefault="005750C7" w:rsidP="005750C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750C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 результатам анализа финансового состояния принципала (поручителя)</w:t>
      </w:r>
    </w:p>
    <w:p w:rsidR="005750C7" w:rsidRDefault="005750C7" w:rsidP="005750C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5750C7" w:rsidRPr="005750C7" w:rsidRDefault="005750C7" w:rsidP="005750C7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750C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Анализ финансового состояния ______________________________________________</w:t>
      </w:r>
    </w:p>
    <w:p w:rsidR="005750C7" w:rsidRDefault="005750C7" w:rsidP="005750C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750C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</w:t>
      </w:r>
      <w:r w:rsidRPr="005750C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(наименование принципала (поручителя), ИНН, ОГРН)</w:t>
      </w:r>
    </w:p>
    <w:p w:rsidR="00A746CD" w:rsidRDefault="00A746CD" w:rsidP="00A746C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A746C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проведен за период _______________________________________________________.</w:t>
      </w:r>
    </w:p>
    <w:p w:rsidR="00A746CD" w:rsidRDefault="00A746CD" w:rsidP="00A746C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</w:t>
      </w:r>
    </w:p>
    <w:p w:rsidR="00A746CD" w:rsidRPr="00A746CD" w:rsidRDefault="00A746CD" w:rsidP="00A746CD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A746C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Результаты оценки финансового состояния принципала (поручителя)</w:t>
      </w:r>
    </w:p>
    <w:p w:rsidR="00A746CD" w:rsidRPr="00A746CD" w:rsidRDefault="00A746CD" w:rsidP="00A746CD">
      <w:pPr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1134"/>
        <w:gridCol w:w="1134"/>
        <w:gridCol w:w="2608"/>
        <w:gridCol w:w="907"/>
      </w:tblGrid>
      <w:tr w:rsidR="00A746CD" w:rsidRPr="00A746CD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Допустимое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Вывод</w:t>
            </w:r>
          </w:p>
        </w:tc>
      </w:tr>
      <w:tr w:rsidR="00A746CD" w:rsidRPr="00A746CD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____ г.</w:t>
            </w:r>
          </w:p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(1-й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____ г.</w:t>
            </w:r>
          </w:p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(2-й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____ г.</w:t>
            </w:r>
          </w:p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(последний отчетный период)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Стоимость чистых активов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не менее величины уставного капитала на последнюю отчетную дату или менее величины уставного капитала в течение периода,</w:t>
            </w:r>
          </w:p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 xml:space="preserve">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</w:t>
            </w:r>
            <w:r w:rsidRPr="00A746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периода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746CD">
              <w:rPr>
                <w:rFonts w:eastAsiaTheme="minorHAnsi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A746CD">
              <w:rPr>
                <w:rFonts w:eastAsiaTheme="minorHAnsi"/>
                <w:sz w:val="24"/>
                <w:szCs w:val="24"/>
                <w:lang w:eastAsia="en-US"/>
              </w:rPr>
              <w:t>: величина уставного капитала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определенный законом минимальный размер уставного капитала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Сумма предоставляемого поручительства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не менее величины, составляющей трехкратную сумму предоставляемого поручительства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Коэффициент покрытия основных средств собственными средствами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больше или равно 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Коэффициент текущей ликвидности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больше или равно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Рентабельность продаж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больше или равно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Рентабельность продаж в анализируемом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больше или равно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Норма чистой прибыли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больше или равно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46CD" w:rsidRPr="00A746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Норма чистой прибыли в анализируемом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46CD">
              <w:rPr>
                <w:rFonts w:eastAsiaTheme="minorHAnsi"/>
                <w:sz w:val="24"/>
                <w:szCs w:val="24"/>
                <w:lang w:eastAsia="en-US"/>
              </w:rPr>
              <w:t>больше или равно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CD" w:rsidRPr="00A746CD" w:rsidRDefault="00A746CD" w:rsidP="00A74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746CD" w:rsidRDefault="00A746CD" w:rsidP="00A746C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-----------------------------</w:t>
      </w:r>
    </w:p>
    <w:p w:rsidR="00A746CD" w:rsidRPr="00A746CD" w:rsidRDefault="00A746CD" w:rsidP="00A746C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A746C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* На конец отчетного периода.</w:t>
      </w:r>
    </w:p>
    <w:p w:rsidR="00A746CD" w:rsidRPr="00A746CD" w:rsidRDefault="00A746CD" w:rsidP="00A746C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A746C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** Указываются средние за отчетный период значения.</w:t>
      </w:r>
    </w:p>
    <w:p w:rsidR="00A746CD" w:rsidRPr="00A746CD" w:rsidRDefault="00A746CD" w:rsidP="00A746CD">
      <w:pPr>
        <w:rPr>
          <w:rFonts w:eastAsiaTheme="minorHAnsi"/>
          <w:sz w:val="24"/>
          <w:szCs w:val="24"/>
          <w:lang w:eastAsia="en-US"/>
        </w:rPr>
      </w:pPr>
    </w:p>
    <w:p w:rsidR="00E162B7" w:rsidRPr="00E162B7" w:rsidRDefault="00E162B7" w:rsidP="00E162B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</w:t>
      </w: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Заключение:</w:t>
      </w:r>
    </w:p>
    <w:p w:rsidR="00E162B7" w:rsidRPr="00E162B7" w:rsidRDefault="00E162B7" w:rsidP="00E162B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E162B7" w:rsidRPr="00E162B7" w:rsidRDefault="00E162B7" w:rsidP="00E162B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E162B7" w:rsidRPr="00E162B7" w:rsidRDefault="00E162B7" w:rsidP="00E162B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                          ______________________________</w:t>
      </w:r>
    </w:p>
    <w:p w:rsidR="00E162B7" w:rsidRPr="00E162B7" w:rsidRDefault="00E162B7" w:rsidP="00E162B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</w:t>
      </w: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(дата)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</w:t>
      </w: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(подпись, должность, Ф.И.О.)</w:t>
      </w:r>
    </w:p>
    <w:p w:rsidR="00E162B7" w:rsidRPr="00E162B7" w:rsidRDefault="00E162B7" w:rsidP="00E162B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E162B7" w:rsidRPr="00E162B7" w:rsidRDefault="00E162B7" w:rsidP="00E162B7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</w:t>
      </w:r>
      <w:r w:rsidRPr="00E162B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М.П.</w:t>
      </w:r>
    </w:p>
    <w:p w:rsidR="005750C7" w:rsidRDefault="005750C7" w:rsidP="005750C7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D37326" w:rsidRDefault="00D37326" w:rsidP="005750C7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D37326" w:rsidRDefault="00D37326" w:rsidP="005750C7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D37326" w:rsidRDefault="00D37326" w:rsidP="005750C7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D37326" w:rsidRDefault="00D37326" w:rsidP="005750C7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D37326" w:rsidRDefault="00D37326" w:rsidP="005750C7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D37326" w:rsidRDefault="00D37326" w:rsidP="00D3732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37326" w:rsidRDefault="00D37326" w:rsidP="00D3732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N 3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Порядку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проведения анализа финансового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состояния принципала, поручителя,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оценки достаточности, надежности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ликвидности обеспечения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предоставлении муниципальной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гарантии городского округа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 Михайловка Волгоградской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области, а также мониторинга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состояния принципала,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контроля за достаточностью,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надежностью и ликвидностью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предоставленного обеспечения после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предоставления муниципальной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гарантии и определения минимального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объема (суммы) обеспечения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исполнения обязательств принципала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удовлетворению регрессного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требования гаранта к принципалу</w:t>
      </w:r>
    </w:p>
    <w:p w:rsidR="00D37326" w:rsidRDefault="00D37326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муниципальной гарантии</w:t>
      </w:r>
    </w:p>
    <w:p w:rsidR="008A4F22" w:rsidRDefault="008A4F22" w:rsidP="00D3732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8A4F22" w:rsidRPr="008A4F22" w:rsidRDefault="008A4F22" w:rsidP="008A4F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Заключение о минимальном объеме (сумме) обеспечения исполнения обязательств</w:t>
      </w:r>
    </w:p>
    <w:p w:rsidR="008A4F22" w:rsidRDefault="008A4F22" w:rsidP="008A4F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принципала по удовлетворению регрессного требования гаранта</w:t>
      </w:r>
    </w:p>
    <w:p w:rsidR="008A4F22" w:rsidRPr="008A4F22" w:rsidRDefault="008A4F22" w:rsidP="008A4F22">
      <w:pPr>
        <w:rPr>
          <w:rFonts w:eastAsiaTheme="minorHAnsi"/>
          <w:lang w:eastAsia="en-US"/>
        </w:rPr>
      </w:pPr>
    </w:p>
    <w:p w:rsidR="008A4F22" w:rsidRPr="008A4F22" w:rsidRDefault="008A4F22" w:rsidP="008A4F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Определение   группы   по   степени   удовлетворительности  финансового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состояния 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(далее - принципал)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8A4F22" w:rsidRPr="008A4F22" w:rsidRDefault="008A4F22" w:rsidP="008A4F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(наименование принципала, ИНН, ОГРН)</w:t>
      </w:r>
    </w:p>
    <w:p w:rsidR="008A4F22" w:rsidRPr="008A4F22" w:rsidRDefault="008A4F22" w:rsidP="008A4F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   минимального   объема   (суммы)   обеспечения  исполнения  обязательств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принципала    по   удовлетворению   регрессного   требования   гаранта   по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муниципальной  гарантии  городского  округа   город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Михайловка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Волгоградской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области осуществлено на основании результатов анализа финансового состояния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принципала за период _________________________.</w:t>
      </w:r>
    </w:p>
    <w:p w:rsidR="008A4F22" w:rsidRPr="008A4F22" w:rsidRDefault="008A4F22" w:rsidP="008A4F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A4F22" w:rsidRPr="008A4F22" w:rsidRDefault="008A4F22" w:rsidP="008A4F2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Результаты   определения   степени   удовлетворительности   финансового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8A4F2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состояния принципала</w:t>
      </w:r>
    </w:p>
    <w:p w:rsidR="008A4F22" w:rsidRDefault="008A4F22" w:rsidP="008A4F22">
      <w:pPr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1247"/>
        <w:gridCol w:w="1247"/>
        <w:gridCol w:w="1247"/>
      </w:tblGrid>
      <w:tr w:rsidR="00401FB1" w:rsidRPr="00401FB1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показателей финансового состояния принципала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Группа 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Группа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Группа A</w:t>
            </w:r>
          </w:p>
        </w:tc>
      </w:tr>
      <w:tr w:rsidR="00401FB1" w:rsidRPr="0040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Коэффициент покрытия основных средств собственными средствами (К2)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1FB1" w:rsidRPr="0040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Коэффициент текущей ликвидности (К3)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1FB1" w:rsidRPr="0040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Рентабельность продаж (К4)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1FB1" w:rsidRPr="00401F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FB1">
              <w:rPr>
                <w:rFonts w:eastAsiaTheme="minorHAnsi"/>
                <w:sz w:val="24"/>
                <w:szCs w:val="24"/>
                <w:lang w:eastAsia="en-US"/>
              </w:rPr>
              <w:t>Норма чистой прибыли (К5)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B1" w:rsidRPr="00401FB1" w:rsidRDefault="00401FB1" w:rsidP="00401F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01FB1" w:rsidRPr="008A4F22" w:rsidRDefault="00401FB1" w:rsidP="008A4F22">
      <w:pPr>
        <w:rPr>
          <w:rFonts w:eastAsiaTheme="minorHAnsi"/>
          <w:lang w:eastAsia="en-US"/>
        </w:rPr>
      </w:pPr>
    </w:p>
    <w:p w:rsidR="00401FB1" w:rsidRPr="00401FB1" w:rsidRDefault="00401FB1" w:rsidP="00401F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01F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Заключение:</w:t>
      </w:r>
    </w:p>
    <w:p w:rsidR="00401FB1" w:rsidRPr="00401FB1" w:rsidRDefault="00401FB1" w:rsidP="00401F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01FB1" w:rsidRPr="00401FB1" w:rsidRDefault="00401FB1" w:rsidP="00401F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01F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принципал относится к группе принципалов с ________________________________</w:t>
      </w:r>
      <w:r w:rsidR="00040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401FB1" w:rsidRPr="00401FB1" w:rsidRDefault="00401FB1" w:rsidP="00401F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01F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</w:t>
      </w:r>
      <w:r w:rsidRPr="00401F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</w:t>
      </w:r>
      <w:r w:rsidR="000406D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</w:t>
      </w:r>
      <w:r w:rsidRPr="00401F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(высокой, средней, низкой)</w:t>
      </w:r>
    </w:p>
    <w:p w:rsidR="00401FB1" w:rsidRDefault="00401FB1" w:rsidP="00401F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01F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степенью удовлетворительности финансового состояния.</w:t>
      </w:r>
    </w:p>
    <w:p w:rsidR="00CA261A" w:rsidRDefault="00CA261A" w:rsidP="00CA261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lastRenderedPageBreak/>
        <w:t xml:space="preserve">    </w:t>
      </w:r>
    </w:p>
    <w:p w:rsidR="00CA261A" w:rsidRPr="00CA261A" w:rsidRDefault="00FB5860" w:rsidP="00CA261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Минимальный объем (сумма) обеспечения исполнения </w:t>
      </w:r>
      <w:r w:rsidR="00CA261A"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обязательств</w:t>
      </w:r>
      <w:r w:rsid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принципала по   удовлетворению регрессного требования гаранта </w:t>
      </w:r>
      <w:r w:rsidR="00CA261A"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муниципальной гарантии  городского округа </w:t>
      </w:r>
      <w:r w:rsidR="00CA261A"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город </w:t>
      </w:r>
      <w:r w:rsid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Михайловка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CA261A"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Волгоградской</w:t>
      </w:r>
      <w:r w:rsid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CA261A"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области составляет ______ процентов.</w:t>
      </w:r>
    </w:p>
    <w:p w:rsidR="00CA261A" w:rsidRPr="00CA261A" w:rsidRDefault="00CA261A" w:rsidP="00CA261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CA261A" w:rsidRPr="00CA261A" w:rsidRDefault="00CA261A" w:rsidP="00CA261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CA261A" w:rsidRPr="00CA261A" w:rsidRDefault="00CA261A" w:rsidP="00CA261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Дата _____________     Подпись, должность, Ф.И.О.   _______________________</w:t>
      </w:r>
    </w:p>
    <w:p w:rsidR="00CA261A" w:rsidRPr="00CA261A" w:rsidRDefault="00CA261A" w:rsidP="00CA261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</w:t>
      </w:r>
      <w:r w:rsidRPr="00CA261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М.П.</w:t>
      </w:r>
    </w:p>
    <w:p w:rsidR="00CA261A" w:rsidRPr="00CA261A" w:rsidRDefault="00CA261A" w:rsidP="00CA261A">
      <w:pPr>
        <w:rPr>
          <w:rFonts w:eastAsiaTheme="minorHAnsi"/>
          <w:sz w:val="24"/>
          <w:szCs w:val="24"/>
          <w:lang w:eastAsia="en-US"/>
        </w:rPr>
      </w:pPr>
    </w:p>
    <w:p w:rsidR="00401FB1" w:rsidRPr="00401FB1" w:rsidRDefault="00401FB1" w:rsidP="00401F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D37326" w:rsidRDefault="00D37326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Default="00562568" w:rsidP="0056256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62568" w:rsidRDefault="00562568" w:rsidP="0056256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62568" w:rsidRDefault="00562568" w:rsidP="0056256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N 4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Порядку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проведения анализа финансового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состояния принципала, поручителя,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оценки достаточности, надежности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ликвидности обеспечения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предоставлении муниципальной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гарантии городского округа 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 Михайловка Волгоградской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области, а также мониторинга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состояния принципала,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контроля за достаточностью,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надежностью и ликвидностью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предоставленного обеспечения после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предоставления муниципальной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гарантии и определения минимального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объема (суммы) обеспечения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исполнения обязательств принципала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удовлетворению регрессного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требования гаранта к принципалу</w:t>
      </w:r>
    </w:p>
    <w:p w:rsidR="00562568" w:rsidRDefault="00562568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муниципальной гарантии</w:t>
      </w:r>
    </w:p>
    <w:p w:rsidR="00550477" w:rsidRDefault="00550477" w:rsidP="005625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550477" w:rsidRPr="00550477" w:rsidRDefault="00550477" w:rsidP="0055047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5047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Заключение</w:t>
      </w:r>
    </w:p>
    <w:p w:rsidR="00550477" w:rsidRPr="00550477" w:rsidRDefault="00550477" w:rsidP="0055047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5047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 итогах оценки надежности банковской гарантии</w:t>
      </w:r>
    </w:p>
    <w:p w:rsidR="00550477" w:rsidRPr="00550477" w:rsidRDefault="00550477" w:rsidP="00550477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55047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от _____________ 20__ г.</w:t>
      </w:r>
    </w:p>
    <w:p w:rsidR="00550477" w:rsidRDefault="00550477" w:rsidP="0055047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29" w:history="1">
        <w:r>
          <w:rPr>
            <w:rFonts w:eastAsiaTheme="minorHAnsi"/>
            <w:sz w:val="24"/>
            <w:szCs w:val="24"/>
            <w:lang w:eastAsia="en-US"/>
          </w:rPr>
          <w:t xml:space="preserve">разделом </w:t>
        </w:r>
        <w:r w:rsidRPr="00FB5860">
          <w:rPr>
            <w:rFonts w:eastAsiaTheme="minorHAnsi"/>
            <w:sz w:val="24"/>
            <w:szCs w:val="24"/>
            <w:lang w:eastAsia="en-US"/>
          </w:rPr>
          <w:t>4</w:t>
        </w:r>
      </w:hyperlink>
      <w:r w:rsidRPr="00FB5860">
        <w:rPr>
          <w:rFonts w:eastAsiaTheme="minorHAnsi"/>
          <w:sz w:val="24"/>
          <w:szCs w:val="24"/>
          <w:lang w:eastAsia="en-US"/>
        </w:rPr>
        <w:t xml:space="preserve"> Порядка проведения анализа финансового</w:t>
      </w:r>
      <w:r>
        <w:rPr>
          <w:rFonts w:eastAsiaTheme="minorHAnsi"/>
          <w:sz w:val="24"/>
          <w:szCs w:val="24"/>
          <w:lang w:eastAsia="en-US"/>
        </w:rPr>
        <w:t xml:space="preserve"> состояния   принципала, поручителя, оценки достаточности, надежности </w:t>
      </w:r>
      <w:r w:rsidRPr="00FB5860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ликвидности   обеспечения  при  предоставлении  муниципальной  </w:t>
      </w:r>
      <w:r w:rsidRPr="00FB5860">
        <w:rPr>
          <w:rFonts w:eastAsiaTheme="minorHAnsi"/>
          <w:sz w:val="24"/>
          <w:szCs w:val="24"/>
          <w:lang w:eastAsia="en-US"/>
        </w:rPr>
        <w:t>гарантии</w:t>
      </w:r>
      <w:r>
        <w:rPr>
          <w:rFonts w:eastAsiaTheme="minorHAnsi"/>
          <w:sz w:val="24"/>
          <w:szCs w:val="24"/>
          <w:lang w:eastAsia="en-US"/>
        </w:rPr>
        <w:t xml:space="preserve"> городского  </w:t>
      </w:r>
      <w:r w:rsidRPr="00FB5860">
        <w:rPr>
          <w:rFonts w:eastAsiaTheme="minorHAnsi"/>
          <w:sz w:val="24"/>
          <w:szCs w:val="24"/>
          <w:lang w:eastAsia="en-US"/>
        </w:rPr>
        <w:t xml:space="preserve">округа </w:t>
      </w:r>
      <w:r>
        <w:rPr>
          <w:rFonts w:eastAsiaTheme="minorHAnsi"/>
          <w:sz w:val="24"/>
          <w:szCs w:val="24"/>
          <w:lang w:eastAsia="en-US"/>
        </w:rPr>
        <w:t xml:space="preserve">  город Михайловка Волгоградской области, а </w:t>
      </w:r>
      <w:r w:rsidRPr="00FB5860">
        <w:rPr>
          <w:rFonts w:eastAsiaTheme="minorHAnsi"/>
          <w:sz w:val="24"/>
          <w:szCs w:val="24"/>
          <w:lang w:eastAsia="en-US"/>
        </w:rPr>
        <w:t>также</w:t>
      </w:r>
      <w:r>
        <w:rPr>
          <w:rFonts w:eastAsiaTheme="minorHAnsi"/>
          <w:sz w:val="24"/>
          <w:szCs w:val="24"/>
          <w:lang w:eastAsia="en-US"/>
        </w:rPr>
        <w:t xml:space="preserve"> мониторинга </w:t>
      </w:r>
      <w:r w:rsidRPr="00FB5860">
        <w:rPr>
          <w:rFonts w:eastAsiaTheme="minorHAnsi"/>
          <w:sz w:val="24"/>
          <w:szCs w:val="24"/>
          <w:lang w:eastAsia="en-US"/>
        </w:rPr>
        <w:t>финансового  состояния принципала, контроля за достаточностью,</w:t>
      </w:r>
      <w:r>
        <w:rPr>
          <w:rFonts w:eastAsiaTheme="minorHAnsi"/>
          <w:sz w:val="24"/>
          <w:szCs w:val="24"/>
          <w:lang w:eastAsia="en-US"/>
        </w:rPr>
        <w:t xml:space="preserve"> надежностью   и   </w:t>
      </w:r>
      <w:r w:rsidRPr="00FB5860">
        <w:rPr>
          <w:rFonts w:eastAsiaTheme="minorHAnsi"/>
          <w:sz w:val="24"/>
          <w:szCs w:val="24"/>
          <w:lang w:eastAsia="en-US"/>
        </w:rPr>
        <w:t>ликв</w:t>
      </w:r>
      <w:r>
        <w:rPr>
          <w:rFonts w:eastAsiaTheme="minorHAnsi"/>
          <w:sz w:val="24"/>
          <w:szCs w:val="24"/>
          <w:lang w:eastAsia="en-US"/>
        </w:rPr>
        <w:t xml:space="preserve">идностью    предоставленного обеспечения </w:t>
      </w:r>
      <w:r w:rsidRPr="00FB5860">
        <w:rPr>
          <w:rFonts w:eastAsiaTheme="minorHAnsi"/>
          <w:sz w:val="24"/>
          <w:szCs w:val="24"/>
          <w:lang w:eastAsia="en-US"/>
        </w:rPr>
        <w:t>после</w:t>
      </w:r>
      <w:r>
        <w:rPr>
          <w:rFonts w:eastAsiaTheme="minorHAnsi"/>
          <w:sz w:val="24"/>
          <w:szCs w:val="24"/>
          <w:lang w:eastAsia="en-US"/>
        </w:rPr>
        <w:t xml:space="preserve"> предоставления муниципальной гарантии </w:t>
      </w:r>
      <w:r w:rsidRPr="00FB5860">
        <w:rPr>
          <w:rFonts w:eastAsiaTheme="minorHAnsi"/>
          <w:sz w:val="24"/>
          <w:szCs w:val="24"/>
          <w:lang w:eastAsia="en-US"/>
        </w:rPr>
        <w:t>и  определения минимального объема</w:t>
      </w:r>
      <w:r>
        <w:rPr>
          <w:rFonts w:eastAsiaTheme="minorHAnsi"/>
          <w:sz w:val="24"/>
          <w:szCs w:val="24"/>
          <w:lang w:eastAsia="en-US"/>
        </w:rPr>
        <w:t xml:space="preserve"> (суммы) обеспечения исполнения </w:t>
      </w:r>
      <w:r w:rsidRPr="00FB5860">
        <w:rPr>
          <w:rFonts w:eastAsiaTheme="minorHAnsi"/>
          <w:sz w:val="24"/>
          <w:szCs w:val="24"/>
          <w:lang w:eastAsia="en-US"/>
        </w:rPr>
        <w:t>обязательств принципала по удовлетворению</w:t>
      </w:r>
      <w:r>
        <w:rPr>
          <w:rFonts w:eastAsiaTheme="minorHAnsi"/>
          <w:sz w:val="24"/>
          <w:szCs w:val="24"/>
          <w:lang w:eastAsia="en-US"/>
        </w:rPr>
        <w:t xml:space="preserve"> регрессного  требования </w:t>
      </w:r>
      <w:r w:rsidRPr="00FB5860">
        <w:rPr>
          <w:rFonts w:eastAsiaTheme="minorHAnsi"/>
          <w:sz w:val="24"/>
          <w:szCs w:val="24"/>
          <w:lang w:eastAsia="en-US"/>
        </w:rPr>
        <w:t>гар</w:t>
      </w:r>
      <w:r>
        <w:rPr>
          <w:rFonts w:eastAsiaTheme="minorHAnsi"/>
          <w:sz w:val="24"/>
          <w:szCs w:val="24"/>
          <w:lang w:eastAsia="en-US"/>
        </w:rPr>
        <w:t xml:space="preserve">анта к принципалу </w:t>
      </w:r>
      <w:r w:rsidRPr="00FB5860">
        <w:rPr>
          <w:rFonts w:eastAsiaTheme="minorHAnsi"/>
          <w:sz w:val="24"/>
          <w:szCs w:val="24"/>
          <w:lang w:eastAsia="en-US"/>
        </w:rPr>
        <w:t>по муниципальной гарантии,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B5860">
        <w:rPr>
          <w:rFonts w:eastAsiaTheme="minorHAnsi"/>
          <w:sz w:val="24"/>
          <w:szCs w:val="24"/>
          <w:lang w:eastAsia="en-US"/>
        </w:rPr>
        <w:t>предоставляемой  в  обеспечение  и</w:t>
      </w:r>
      <w:r>
        <w:rPr>
          <w:rFonts w:eastAsiaTheme="minorHAnsi"/>
          <w:sz w:val="24"/>
          <w:szCs w:val="24"/>
          <w:lang w:eastAsia="en-US"/>
        </w:rPr>
        <w:t xml:space="preserve">сполнения  обязательств  перед </w:t>
      </w:r>
      <w:r w:rsidRPr="00FB5860">
        <w:rPr>
          <w:rFonts w:eastAsiaTheme="minorHAnsi"/>
          <w:sz w:val="24"/>
          <w:szCs w:val="24"/>
          <w:lang w:eastAsia="en-US"/>
        </w:rPr>
        <w:t>городским</w:t>
      </w:r>
      <w:r>
        <w:rPr>
          <w:rFonts w:eastAsiaTheme="minorHAnsi"/>
          <w:sz w:val="24"/>
          <w:szCs w:val="24"/>
          <w:lang w:eastAsia="en-US"/>
        </w:rPr>
        <w:t xml:space="preserve"> округом город Михайловка Волгоградской области, </w:t>
      </w:r>
      <w:r w:rsidRPr="00FB5860">
        <w:rPr>
          <w:rFonts w:eastAsiaTheme="minorHAnsi"/>
          <w:sz w:val="24"/>
          <w:szCs w:val="24"/>
          <w:lang w:eastAsia="en-US"/>
        </w:rPr>
        <w:t>утвержденного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B5860">
        <w:rPr>
          <w:rFonts w:eastAsiaTheme="minorHAnsi"/>
          <w:sz w:val="24"/>
          <w:szCs w:val="24"/>
          <w:lang w:eastAsia="en-US"/>
        </w:rPr>
        <w:t>постановлением   админ</w:t>
      </w:r>
      <w:r>
        <w:rPr>
          <w:rFonts w:eastAsiaTheme="minorHAnsi"/>
          <w:sz w:val="24"/>
          <w:szCs w:val="24"/>
          <w:lang w:eastAsia="en-US"/>
        </w:rPr>
        <w:t xml:space="preserve">истрации городского округа город Михайловка </w:t>
      </w:r>
      <w:r w:rsidRPr="00FB5860">
        <w:rPr>
          <w:rFonts w:eastAsiaTheme="minorHAnsi"/>
          <w:sz w:val="24"/>
          <w:szCs w:val="24"/>
          <w:lang w:eastAsia="en-US"/>
        </w:rPr>
        <w:t>Волгоградской области от _____________ N _____, проведена оценка надежности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B5860">
        <w:rPr>
          <w:rFonts w:eastAsiaTheme="minorHAnsi"/>
          <w:sz w:val="24"/>
          <w:szCs w:val="24"/>
          <w:lang w:eastAsia="en-US"/>
        </w:rPr>
        <w:t>банковской гарантии _________________________________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 xml:space="preserve">                       (наименование гаранта, ИНН)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по показателям: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84"/>
      </w:tblGrid>
      <w:tr w:rsidR="00FB5860" w:rsidRPr="00FB58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Наименование требования,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Соответствие (несоответствие) требованию, условию</w:t>
            </w:r>
          </w:p>
        </w:tc>
      </w:tr>
      <w:tr w:rsidR="00FB5860" w:rsidRPr="00FB58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Гарант не находится в состоянии ликвидации, реорганизации, приостановления деятельности, любой из стадий несостоятельности (банкротства) в соответствии с Федеральным </w:t>
            </w:r>
            <w:hyperlink r:id="rId30" w:history="1">
              <w:r w:rsidRPr="00FB5860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 от 26.10.2002 N 127-ФЗ "О несостоятельности (банкротстве)"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Отсутствие у гаранта просроченной (неурегулированной) задолженности по денежным обязательствам перед городским округом,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гаранта в порядке, предусмотренном </w:t>
            </w:r>
            <w:hyperlink r:id="rId31" w:history="1">
              <w:r w:rsidRPr="00FB5860">
                <w:rPr>
                  <w:rFonts w:eastAsiaTheme="minorHAnsi"/>
                  <w:sz w:val="24"/>
                  <w:szCs w:val="24"/>
                  <w:lang w:eastAsia="en-US"/>
                </w:rPr>
                <w:t>Кодексом</w:t>
              </w:r>
            </w:hyperlink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Наличие у гаранта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AC3B7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Наличие у гаранта собственных средств (капитала) в размере не </w:t>
            </w:r>
            <w:r w:rsidRPr="00EE4603">
              <w:rPr>
                <w:rFonts w:eastAsiaTheme="minorHAnsi"/>
                <w:sz w:val="24"/>
                <w:szCs w:val="24"/>
                <w:lang w:eastAsia="en-US"/>
              </w:rPr>
              <w:t xml:space="preserve">менее 1 млрд (одного </w:t>
            </w: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миллиарда) рублей по имеющейся в Центральном банке Российской Федерации отчетности на последнюю отчетную дату, предшествующую дню обращения претендента за получением муниципаль</w:t>
            </w:r>
            <w:r w:rsidR="00AC3B7E">
              <w:rPr>
                <w:rFonts w:eastAsiaTheme="minorHAnsi"/>
                <w:sz w:val="24"/>
                <w:szCs w:val="24"/>
                <w:lang w:eastAsia="en-US"/>
              </w:rPr>
              <w:t xml:space="preserve">ной гарантии городского округа </w:t>
            </w:r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 город </w:t>
            </w:r>
            <w:r w:rsidR="00AC3B7E">
              <w:rPr>
                <w:rFonts w:eastAsiaTheme="minorHAnsi"/>
                <w:sz w:val="24"/>
                <w:szCs w:val="24"/>
                <w:lang w:eastAsia="en-US"/>
              </w:rPr>
              <w:t>Михайловка</w:t>
            </w:r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 Волгоградской области (код формы по ОКУД </w:t>
            </w:r>
            <w:hyperlink r:id="rId32" w:history="1">
              <w:r w:rsidRPr="00FB5860">
                <w:rPr>
                  <w:rFonts w:eastAsiaTheme="minorHAnsi"/>
                  <w:sz w:val="24"/>
                  <w:szCs w:val="24"/>
                  <w:lang w:eastAsia="en-US"/>
                </w:rPr>
                <w:t>0409808</w:t>
              </w:r>
            </w:hyperlink>
            <w:r w:rsidRPr="00FB586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Наличие у гаранта рейтинга национальных рейтинговых агентств, признаваемых Центральным банком Российской Федерации: рейтинга не ниже "</w:t>
            </w:r>
            <w:proofErr w:type="spellStart"/>
            <w:r w:rsidRPr="00FB5860">
              <w:rPr>
                <w:rFonts w:eastAsiaTheme="minorHAnsi"/>
                <w:sz w:val="24"/>
                <w:szCs w:val="24"/>
                <w:lang w:eastAsia="en-US"/>
              </w:rPr>
              <w:t>ruА</w:t>
            </w:r>
            <w:proofErr w:type="spellEnd"/>
            <w:r w:rsidRPr="00FB5860">
              <w:rPr>
                <w:rFonts w:eastAsiaTheme="minorHAnsi"/>
                <w:sz w:val="24"/>
                <w:szCs w:val="24"/>
                <w:lang w:eastAsia="en-US"/>
              </w:rPr>
              <w:t>-" по классификации рейтингового агентства "Эксперт РА" либо "А-(RU)" Аналитического Кредитного Рейтингового Агентства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Участие гаранта в системе обязательного страхования вкладов в банках Российской Федерации в соответствии с Федеральным </w:t>
            </w:r>
            <w:hyperlink r:id="rId33" w:history="1">
              <w:r w:rsidRPr="00FB5860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 от 23.12.2003 N 177-ФЗ "О страховании вкладов в банках Российской 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действующей в отношении гаранта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      </w:r>
            <w:hyperlink r:id="rId34" w:history="1">
              <w:r w:rsidRPr="00FB5860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законом</w:t>
              </w:r>
            </w:hyperlink>
            <w:r w:rsidRPr="00FB5860">
              <w:rPr>
                <w:rFonts w:eastAsiaTheme="minorHAnsi"/>
                <w:sz w:val="24"/>
                <w:szCs w:val="24"/>
                <w:lang w:eastAsia="en-US"/>
              </w:rPr>
              <w:t xml:space="preserve"> от 10.07.2002 N 86-ФЗ "О Центральном банке Российской Федерации (Банке России)"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  <w:tr w:rsidR="00FB5860" w:rsidRPr="00FB586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Стоимость чистых активов гаранта должна быть больше величины, составляющей трехкратную сумму предоставляемой банковской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FB5860" w:rsidRPr="00FB586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0" w:rsidRPr="00FB5860" w:rsidRDefault="00FB5860" w:rsidP="00FB586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5860">
              <w:rPr>
                <w:rFonts w:eastAsiaTheme="minorHAnsi"/>
                <w:sz w:val="24"/>
                <w:szCs w:val="24"/>
                <w:lang w:eastAsia="en-US"/>
              </w:rPr>
              <w:t>не соответствует</w:t>
            </w:r>
          </w:p>
        </w:tc>
      </w:tr>
    </w:tbl>
    <w:p w:rsidR="00FB5860" w:rsidRPr="00FB5860" w:rsidRDefault="00FB5860" w:rsidP="00FB58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 xml:space="preserve">    Вывод 1. Банковская гарантия __________________________________________</w:t>
      </w:r>
      <w:r w:rsidR="00EE4603">
        <w:rPr>
          <w:rFonts w:eastAsiaTheme="minorHAnsi"/>
          <w:sz w:val="24"/>
          <w:szCs w:val="24"/>
          <w:lang w:eastAsia="en-US"/>
        </w:rPr>
        <w:t>_____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EE4603">
        <w:rPr>
          <w:rFonts w:eastAsiaTheme="minorHAnsi"/>
          <w:sz w:val="24"/>
          <w:szCs w:val="24"/>
          <w:lang w:eastAsia="en-US"/>
        </w:rPr>
        <w:t xml:space="preserve">                    </w:t>
      </w:r>
      <w:r w:rsidRPr="00FB5860">
        <w:rPr>
          <w:rFonts w:eastAsiaTheme="minorHAnsi"/>
          <w:sz w:val="24"/>
          <w:szCs w:val="24"/>
          <w:lang w:eastAsia="en-US"/>
        </w:rPr>
        <w:t xml:space="preserve"> </w:t>
      </w:r>
      <w:r w:rsidR="00EE4603">
        <w:rPr>
          <w:rFonts w:eastAsiaTheme="minorHAnsi"/>
          <w:sz w:val="24"/>
          <w:szCs w:val="24"/>
          <w:lang w:eastAsia="en-US"/>
        </w:rPr>
        <w:t xml:space="preserve">        </w:t>
      </w:r>
      <w:r w:rsidRPr="00FB5860">
        <w:rPr>
          <w:rFonts w:eastAsiaTheme="minorHAnsi"/>
          <w:sz w:val="24"/>
          <w:szCs w:val="24"/>
          <w:lang w:eastAsia="en-US"/>
        </w:rPr>
        <w:t xml:space="preserve"> (наименование гаранта, ИНН)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является  надежной  и  может быть принята в качестве обеспечения исполнения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обязательств ______________________________________________________________</w:t>
      </w:r>
      <w:r w:rsidR="00EE4603">
        <w:rPr>
          <w:rFonts w:eastAsiaTheme="minorHAnsi"/>
          <w:sz w:val="24"/>
          <w:szCs w:val="24"/>
          <w:lang w:eastAsia="en-US"/>
        </w:rPr>
        <w:t>__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 xml:space="preserve">             </w:t>
      </w:r>
      <w:r w:rsidR="00EE4603">
        <w:rPr>
          <w:rFonts w:eastAsiaTheme="minorHAnsi"/>
          <w:sz w:val="24"/>
          <w:szCs w:val="24"/>
          <w:lang w:eastAsia="en-US"/>
        </w:rPr>
        <w:t xml:space="preserve">         </w:t>
      </w:r>
      <w:r w:rsidRPr="00FB5860">
        <w:rPr>
          <w:rFonts w:eastAsiaTheme="minorHAnsi"/>
          <w:sz w:val="24"/>
          <w:szCs w:val="24"/>
          <w:lang w:eastAsia="en-US"/>
        </w:rPr>
        <w:t>(наименование претендента на получение муниципальной гарантии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 xml:space="preserve">            </w:t>
      </w:r>
      <w:r w:rsidR="00EE4603">
        <w:rPr>
          <w:rFonts w:eastAsiaTheme="minorHAnsi"/>
          <w:sz w:val="24"/>
          <w:szCs w:val="24"/>
          <w:lang w:eastAsia="en-US"/>
        </w:rPr>
        <w:t xml:space="preserve">            </w:t>
      </w:r>
      <w:r w:rsidRPr="00FB5860">
        <w:rPr>
          <w:rFonts w:eastAsiaTheme="minorHAnsi"/>
          <w:sz w:val="24"/>
          <w:szCs w:val="24"/>
          <w:lang w:eastAsia="en-US"/>
        </w:rPr>
        <w:t xml:space="preserve"> городского округа  город </w:t>
      </w:r>
      <w:r w:rsidR="00EE4603">
        <w:rPr>
          <w:rFonts w:eastAsiaTheme="minorHAnsi"/>
          <w:sz w:val="24"/>
          <w:szCs w:val="24"/>
          <w:lang w:eastAsia="en-US"/>
        </w:rPr>
        <w:t>Михайловка</w:t>
      </w:r>
      <w:r w:rsidRPr="00FB5860">
        <w:rPr>
          <w:rFonts w:eastAsiaTheme="minorHAnsi"/>
          <w:sz w:val="24"/>
          <w:szCs w:val="24"/>
          <w:lang w:eastAsia="en-US"/>
        </w:rPr>
        <w:t xml:space="preserve"> Волгоградской области, ИНН)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по удовлетворению регрессног</w:t>
      </w:r>
      <w:r w:rsidR="00EE4603">
        <w:rPr>
          <w:rFonts w:eastAsiaTheme="minorHAnsi"/>
          <w:sz w:val="24"/>
          <w:szCs w:val="24"/>
          <w:lang w:eastAsia="en-US"/>
        </w:rPr>
        <w:t xml:space="preserve">о требования городского округа </w:t>
      </w:r>
      <w:r w:rsidRPr="00FB5860">
        <w:rPr>
          <w:rFonts w:eastAsiaTheme="minorHAnsi"/>
          <w:sz w:val="24"/>
          <w:szCs w:val="24"/>
          <w:lang w:eastAsia="en-US"/>
        </w:rPr>
        <w:t xml:space="preserve"> город </w:t>
      </w:r>
      <w:r w:rsidR="00EE4603">
        <w:rPr>
          <w:rFonts w:eastAsiaTheme="minorHAnsi"/>
          <w:sz w:val="24"/>
          <w:szCs w:val="24"/>
          <w:lang w:eastAsia="en-US"/>
        </w:rPr>
        <w:t xml:space="preserve">Михайловка </w:t>
      </w:r>
      <w:r w:rsidRPr="00FB5860">
        <w:rPr>
          <w:rFonts w:eastAsiaTheme="minorHAnsi"/>
          <w:sz w:val="24"/>
          <w:szCs w:val="24"/>
          <w:lang w:eastAsia="en-US"/>
        </w:rPr>
        <w:t>Волгоградской  области  в  связи  с  исполнением  в  полном  объеме  или  в</w:t>
      </w:r>
      <w:r w:rsidR="00EE4603">
        <w:rPr>
          <w:rFonts w:eastAsiaTheme="minorHAnsi"/>
          <w:sz w:val="24"/>
          <w:szCs w:val="24"/>
          <w:lang w:eastAsia="en-US"/>
        </w:rPr>
        <w:t xml:space="preserve"> </w:t>
      </w:r>
      <w:r w:rsidRPr="00FB5860">
        <w:rPr>
          <w:rFonts w:eastAsiaTheme="minorHAnsi"/>
          <w:sz w:val="24"/>
          <w:szCs w:val="24"/>
          <w:lang w:eastAsia="en-US"/>
        </w:rPr>
        <w:t>какой-либо части муниципальной гарантии.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D7002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Вывод 2. Банковская гарантия __________________________________________</w:t>
      </w:r>
      <w:r w:rsidR="00DD7002">
        <w:rPr>
          <w:rFonts w:eastAsiaTheme="minorHAnsi"/>
          <w:sz w:val="24"/>
          <w:szCs w:val="24"/>
          <w:lang w:eastAsia="en-US"/>
        </w:rPr>
        <w:t>_______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DD7002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FB5860">
        <w:rPr>
          <w:rFonts w:eastAsiaTheme="minorHAnsi"/>
          <w:sz w:val="24"/>
          <w:szCs w:val="24"/>
          <w:lang w:eastAsia="en-US"/>
        </w:rPr>
        <w:t xml:space="preserve">   </w:t>
      </w:r>
      <w:r w:rsidR="00DD7002">
        <w:rPr>
          <w:rFonts w:eastAsiaTheme="minorHAnsi"/>
          <w:sz w:val="24"/>
          <w:szCs w:val="24"/>
          <w:lang w:eastAsia="en-US"/>
        </w:rPr>
        <w:t xml:space="preserve">    </w:t>
      </w:r>
      <w:r w:rsidRPr="00FB5860">
        <w:rPr>
          <w:rFonts w:eastAsiaTheme="minorHAnsi"/>
          <w:sz w:val="24"/>
          <w:szCs w:val="24"/>
          <w:lang w:eastAsia="en-US"/>
        </w:rPr>
        <w:t xml:space="preserve">  (наименование гаранта, ИНН)</w:t>
      </w:r>
    </w:p>
    <w:p w:rsidR="00FB5860" w:rsidRPr="00FB5860" w:rsidRDefault="00DD7002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 является надежной, и претендент </w:t>
      </w:r>
      <w:r w:rsidR="00FB5860" w:rsidRPr="00FB5860">
        <w:rPr>
          <w:rFonts w:eastAsiaTheme="minorHAnsi"/>
          <w:sz w:val="24"/>
          <w:szCs w:val="24"/>
          <w:lang w:eastAsia="en-US"/>
        </w:rPr>
        <w:t>на получение муниципальной гарантии</w:t>
      </w:r>
      <w:r>
        <w:rPr>
          <w:rFonts w:eastAsiaTheme="minorHAnsi"/>
          <w:sz w:val="24"/>
          <w:szCs w:val="24"/>
          <w:lang w:eastAsia="en-US"/>
        </w:rPr>
        <w:t xml:space="preserve"> городского     округа  город  Михайловка</w:t>
      </w:r>
      <w:r w:rsidR="00FB5860" w:rsidRPr="00FB5860">
        <w:rPr>
          <w:rFonts w:eastAsiaTheme="minorHAnsi"/>
          <w:sz w:val="24"/>
          <w:szCs w:val="24"/>
          <w:lang w:eastAsia="en-US"/>
        </w:rPr>
        <w:t xml:space="preserve">  Волгоградской    области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FB5860" w:rsidRPr="00FB5860" w:rsidRDefault="00FB5860" w:rsidP="00DD70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(наименование претендента на получение муниципальной гарантии городского</w:t>
      </w:r>
    </w:p>
    <w:p w:rsidR="00FB5860" w:rsidRPr="00FB5860" w:rsidRDefault="00DD7002" w:rsidP="00DD70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округа</w:t>
      </w:r>
      <w:r w:rsidR="00FB5860" w:rsidRPr="00FB5860">
        <w:rPr>
          <w:rFonts w:eastAsiaTheme="minorHAnsi"/>
          <w:sz w:val="24"/>
          <w:szCs w:val="24"/>
          <w:lang w:eastAsia="en-US"/>
        </w:rPr>
        <w:t xml:space="preserve"> город </w:t>
      </w:r>
      <w:r>
        <w:rPr>
          <w:rFonts w:eastAsiaTheme="minorHAnsi"/>
          <w:sz w:val="24"/>
          <w:szCs w:val="24"/>
          <w:lang w:eastAsia="en-US"/>
        </w:rPr>
        <w:t>Михайловка</w:t>
      </w:r>
      <w:r w:rsidR="00FB5860" w:rsidRPr="00FB5860">
        <w:rPr>
          <w:rFonts w:eastAsiaTheme="minorHAnsi"/>
          <w:sz w:val="24"/>
          <w:szCs w:val="24"/>
          <w:lang w:eastAsia="en-US"/>
        </w:rPr>
        <w:t xml:space="preserve"> Волгоградской области, ИНН)</w:t>
      </w:r>
    </w:p>
    <w:p w:rsidR="00FB5860" w:rsidRPr="00FB5860" w:rsidRDefault="00FB5860" w:rsidP="00DD700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не  предоставил  достаточного  обеспечения исполнения своих обязательств по</w:t>
      </w:r>
      <w:r w:rsidR="00DD7002">
        <w:rPr>
          <w:rFonts w:eastAsiaTheme="minorHAnsi"/>
          <w:sz w:val="24"/>
          <w:szCs w:val="24"/>
          <w:lang w:eastAsia="en-US"/>
        </w:rPr>
        <w:t xml:space="preserve"> </w:t>
      </w:r>
      <w:r w:rsidRPr="00FB5860">
        <w:rPr>
          <w:rFonts w:eastAsiaTheme="minorHAnsi"/>
          <w:sz w:val="24"/>
          <w:szCs w:val="24"/>
          <w:lang w:eastAsia="en-US"/>
        </w:rPr>
        <w:t xml:space="preserve">удовлетворению  регрессного  требования  городского округа город </w:t>
      </w:r>
      <w:r w:rsidR="00DD7002">
        <w:rPr>
          <w:rFonts w:eastAsiaTheme="minorHAnsi"/>
          <w:sz w:val="24"/>
          <w:szCs w:val="24"/>
          <w:lang w:eastAsia="en-US"/>
        </w:rPr>
        <w:t xml:space="preserve">Михайловка </w:t>
      </w:r>
      <w:r w:rsidRPr="00FB5860">
        <w:rPr>
          <w:rFonts w:eastAsiaTheme="minorHAnsi"/>
          <w:sz w:val="24"/>
          <w:szCs w:val="24"/>
          <w:lang w:eastAsia="en-US"/>
        </w:rPr>
        <w:t>Волгоградской  области  в  связи  с  исполнением  городским округом  город</w:t>
      </w:r>
      <w:r w:rsidR="00DD7002">
        <w:rPr>
          <w:rFonts w:eastAsiaTheme="minorHAnsi"/>
          <w:sz w:val="24"/>
          <w:szCs w:val="24"/>
          <w:lang w:eastAsia="en-US"/>
        </w:rPr>
        <w:t xml:space="preserve"> Михайловка</w:t>
      </w:r>
      <w:r w:rsidRPr="00FB5860">
        <w:rPr>
          <w:rFonts w:eastAsiaTheme="minorHAnsi"/>
          <w:sz w:val="24"/>
          <w:szCs w:val="24"/>
          <w:lang w:eastAsia="en-US"/>
        </w:rPr>
        <w:t xml:space="preserve">  Волгоградской  области  в  полном  объеме  или в какой-либо части</w:t>
      </w:r>
      <w:r w:rsidR="00DD7002">
        <w:rPr>
          <w:rFonts w:eastAsiaTheme="minorHAnsi"/>
          <w:sz w:val="24"/>
          <w:szCs w:val="24"/>
          <w:lang w:eastAsia="en-US"/>
        </w:rPr>
        <w:t xml:space="preserve"> </w:t>
      </w:r>
      <w:r w:rsidRPr="00FB5860">
        <w:rPr>
          <w:rFonts w:eastAsiaTheme="minorHAnsi"/>
          <w:sz w:val="24"/>
          <w:szCs w:val="24"/>
          <w:lang w:eastAsia="en-US"/>
        </w:rPr>
        <w:t>муниципальной гарантии.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>Дата _____________     Подпись, должность, Ф.И.О.   _______________________</w:t>
      </w:r>
    </w:p>
    <w:p w:rsidR="00FB5860" w:rsidRPr="00FB5860" w:rsidRDefault="00FB5860" w:rsidP="00FB58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86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</w:t>
      </w:r>
      <w:r w:rsidR="00DD7002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Pr="00FB5860">
        <w:rPr>
          <w:rFonts w:eastAsiaTheme="minorHAnsi"/>
          <w:sz w:val="24"/>
          <w:szCs w:val="24"/>
          <w:lang w:eastAsia="en-US"/>
        </w:rPr>
        <w:t xml:space="preserve"> М.П</w:t>
      </w:r>
    </w:p>
    <w:p w:rsidR="00FB5860" w:rsidRPr="00FB5860" w:rsidRDefault="00FB5860" w:rsidP="0055047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p w:rsidR="00562568" w:rsidRPr="00FB5860" w:rsidRDefault="00562568" w:rsidP="00401FB1">
      <w:pPr>
        <w:autoSpaceDE w:val="0"/>
        <w:autoSpaceDN w:val="0"/>
        <w:adjustRightInd w:val="0"/>
        <w:spacing w:before="200"/>
        <w:ind w:firstLine="540"/>
        <w:rPr>
          <w:rFonts w:eastAsiaTheme="minorHAnsi"/>
          <w:sz w:val="24"/>
          <w:szCs w:val="24"/>
          <w:lang w:eastAsia="en-US"/>
        </w:rPr>
      </w:pPr>
    </w:p>
    <w:sectPr w:rsidR="00562568" w:rsidRPr="00FB5860" w:rsidSect="00AF4988">
      <w:headerReference w:type="even" r:id="rId35"/>
      <w:headerReference w:type="default" r:id="rId36"/>
      <w:headerReference w:type="first" r:id="rId37"/>
      <w:pgSz w:w="11907" w:h="16840" w:code="9"/>
      <w:pgMar w:top="454" w:right="1276" w:bottom="851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7E" w:rsidRDefault="00AC3B7E" w:rsidP="0034657A">
      <w:r>
        <w:separator/>
      </w:r>
    </w:p>
  </w:endnote>
  <w:endnote w:type="continuationSeparator" w:id="0">
    <w:p w:rsidR="00AC3B7E" w:rsidRDefault="00AC3B7E" w:rsidP="0034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7E" w:rsidRDefault="00AC3B7E" w:rsidP="0034657A">
      <w:r>
        <w:separator/>
      </w:r>
    </w:p>
  </w:footnote>
  <w:footnote w:type="continuationSeparator" w:id="0">
    <w:p w:rsidR="00AC3B7E" w:rsidRDefault="00AC3B7E" w:rsidP="0034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7E" w:rsidRDefault="00AC3B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3B7E" w:rsidRDefault="00AC3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7E" w:rsidRDefault="00AC3B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F17">
      <w:rPr>
        <w:rStyle w:val="a5"/>
        <w:noProof/>
      </w:rPr>
      <w:t>7</w:t>
    </w:r>
    <w:r>
      <w:rPr>
        <w:rStyle w:val="a5"/>
      </w:rPr>
      <w:fldChar w:fldCharType="end"/>
    </w:r>
  </w:p>
  <w:p w:rsidR="00AC3B7E" w:rsidRDefault="00AC3B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7E" w:rsidRDefault="00AC3B7E" w:rsidP="00AC3B7E">
    <w:pPr>
      <w:jc w:val="center"/>
      <w:rPr>
        <w:b/>
      </w:rPr>
    </w:pPr>
  </w:p>
  <w:p w:rsidR="00AC3B7E" w:rsidRDefault="00AC3B7E" w:rsidP="00AC3B7E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2AE"/>
    <w:multiLevelType w:val="hybridMultilevel"/>
    <w:tmpl w:val="4E1C0C2A"/>
    <w:lvl w:ilvl="0" w:tplc="B3C88B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957CD"/>
    <w:multiLevelType w:val="multilevel"/>
    <w:tmpl w:val="2422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8"/>
    <w:rsid w:val="0000465D"/>
    <w:rsid w:val="00010CDF"/>
    <w:rsid w:val="00016D8D"/>
    <w:rsid w:val="000406D1"/>
    <w:rsid w:val="00050BDC"/>
    <w:rsid w:val="00074013"/>
    <w:rsid w:val="00081F68"/>
    <w:rsid w:val="000855BD"/>
    <w:rsid w:val="000C5344"/>
    <w:rsid w:val="000C552A"/>
    <w:rsid w:val="00130295"/>
    <w:rsid w:val="001E729F"/>
    <w:rsid w:val="00215F90"/>
    <w:rsid w:val="002226D6"/>
    <w:rsid w:val="00251896"/>
    <w:rsid w:val="00263103"/>
    <w:rsid w:val="00267A50"/>
    <w:rsid w:val="0029192A"/>
    <w:rsid w:val="002E119A"/>
    <w:rsid w:val="00310C26"/>
    <w:rsid w:val="00345391"/>
    <w:rsid w:val="0034657A"/>
    <w:rsid w:val="00346F31"/>
    <w:rsid w:val="00347491"/>
    <w:rsid w:val="003640C4"/>
    <w:rsid w:val="00374439"/>
    <w:rsid w:val="00394043"/>
    <w:rsid w:val="003B5136"/>
    <w:rsid w:val="003C6849"/>
    <w:rsid w:val="003E3F45"/>
    <w:rsid w:val="00401F4A"/>
    <w:rsid w:val="00401FB1"/>
    <w:rsid w:val="00432A43"/>
    <w:rsid w:val="00434F45"/>
    <w:rsid w:val="00465FB8"/>
    <w:rsid w:val="004745C3"/>
    <w:rsid w:val="00490A52"/>
    <w:rsid w:val="004B4B5E"/>
    <w:rsid w:val="004C6DED"/>
    <w:rsid w:val="004F066C"/>
    <w:rsid w:val="00550477"/>
    <w:rsid w:val="00562568"/>
    <w:rsid w:val="005750C7"/>
    <w:rsid w:val="005C054F"/>
    <w:rsid w:val="005D04D5"/>
    <w:rsid w:val="005D4EC0"/>
    <w:rsid w:val="005E33DD"/>
    <w:rsid w:val="0065335C"/>
    <w:rsid w:val="00662B5C"/>
    <w:rsid w:val="00690C66"/>
    <w:rsid w:val="0069433C"/>
    <w:rsid w:val="006A7C4B"/>
    <w:rsid w:val="006F76D0"/>
    <w:rsid w:val="007158F8"/>
    <w:rsid w:val="0072542E"/>
    <w:rsid w:val="00737A16"/>
    <w:rsid w:val="00755717"/>
    <w:rsid w:val="00775C2F"/>
    <w:rsid w:val="007B740B"/>
    <w:rsid w:val="007C1E5E"/>
    <w:rsid w:val="007D7BB3"/>
    <w:rsid w:val="00803379"/>
    <w:rsid w:val="00823BD6"/>
    <w:rsid w:val="0083079C"/>
    <w:rsid w:val="00835C25"/>
    <w:rsid w:val="008A4F22"/>
    <w:rsid w:val="008F5639"/>
    <w:rsid w:val="00916C8E"/>
    <w:rsid w:val="0094508E"/>
    <w:rsid w:val="00952664"/>
    <w:rsid w:val="00980852"/>
    <w:rsid w:val="009D614E"/>
    <w:rsid w:val="009E1A18"/>
    <w:rsid w:val="009F305E"/>
    <w:rsid w:val="00A20E94"/>
    <w:rsid w:val="00A251C8"/>
    <w:rsid w:val="00A4030F"/>
    <w:rsid w:val="00A51700"/>
    <w:rsid w:val="00A746CD"/>
    <w:rsid w:val="00AA4163"/>
    <w:rsid w:val="00AC3B7E"/>
    <w:rsid w:val="00AF4988"/>
    <w:rsid w:val="00B151C5"/>
    <w:rsid w:val="00B21029"/>
    <w:rsid w:val="00B755C0"/>
    <w:rsid w:val="00B96D36"/>
    <w:rsid w:val="00BA0CD5"/>
    <w:rsid w:val="00BC52AE"/>
    <w:rsid w:val="00BD7398"/>
    <w:rsid w:val="00BF3553"/>
    <w:rsid w:val="00C205E9"/>
    <w:rsid w:val="00C20E4B"/>
    <w:rsid w:val="00C32138"/>
    <w:rsid w:val="00C321FF"/>
    <w:rsid w:val="00C56236"/>
    <w:rsid w:val="00C62BE0"/>
    <w:rsid w:val="00C732DE"/>
    <w:rsid w:val="00C803EF"/>
    <w:rsid w:val="00C927B5"/>
    <w:rsid w:val="00CA261A"/>
    <w:rsid w:val="00CC0ECB"/>
    <w:rsid w:val="00CD6594"/>
    <w:rsid w:val="00D07408"/>
    <w:rsid w:val="00D37326"/>
    <w:rsid w:val="00D4021A"/>
    <w:rsid w:val="00D52DCB"/>
    <w:rsid w:val="00D63745"/>
    <w:rsid w:val="00D95974"/>
    <w:rsid w:val="00D966DF"/>
    <w:rsid w:val="00DC11FA"/>
    <w:rsid w:val="00DD7002"/>
    <w:rsid w:val="00E128C5"/>
    <w:rsid w:val="00E162B7"/>
    <w:rsid w:val="00E53969"/>
    <w:rsid w:val="00E565EF"/>
    <w:rsid w:val="00E63C1A"/>
    <w:rsid w:val="00E91F17"/>
    <w:rsid w:val="00EE4603"/>
    <w:rsid w:val="00F03779"/>
    <w:rsid w:val="00F840DA"/>
    <w:rsid w:val="00F95EF5"/>
    <w:rsid w:val="00FB5860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565EF"/>
    <w:pPr>
      <w:ind w:left="720"/>
      <w:contextualSpacing/>
    </w:pPr>
  </w:style>
  <w:style w:type="table" w:styleId="ab">
    <w:name w:val="Table Grid"/>
    <w:basedOn w:val="a1"/>
    <w:uiPriority w:val="59"/>
    <w:rsid w:val="0049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565EF"/>
    <w:pPr>
      <w:ind w:left="720"/>
      <w:contextualSpacing/>
    </w:pPr>
  </w:style>
  <w:style w:type="table" w:styleId="ab">
    <w:name w:val="Table Grid"/>
    <w:basedOn w:val="a1"/>
    <w:uiPriority w:val="59"/>
    <w:rsid w:val="0049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1ADC073777ECF77933944028624C32DABE87E6E71D24132291FD4AFC583B438868BA8D1B1AA288724957B6ACB3DF70506C5E3ED1827C0ED5C718F2l9I" TargetMode="External"/><Relationship Id="rId13" Type="http://schemas.openxmlformats.org/officeDocument/2006/relationships/hyperlink" Target="consultantplus://offline/ref=BA5F955EDD03A4900A138AB0B9ACC35AFBAEDC183A97DE268DA9CB92CD3FE8B876876E86CE86F1C9D5372D94F227165D97273C8C50635B3A5F9E8696IFN6K" TargetMode="External"/><Relationship Id="rId18" Type="http://schemas.openxmlformats.org/officeDocument/2006/relationships/hyperlink" Target="consultantplus://offline/ref=28AFE9603A0C1AB18B82CE031BE70870DF556B7F36134C47B40F2D0BFC5DC67DB64ABADE7D04252F2A759CCA99yCeBK" TargetMode="External"/><Relationship Id="rId26" Type="http://schemas.openxmlformats.org/officeDocument/2006/relationships/hyperlink" Target="consultantplus://offline/ref=0D336A87AFA23DDA5A7FE0A5DADA144DB3A7237BC02B13A4DB6F656D08E066A6E14814FD30D3DA329CE115E5CEFFD8F6D7D41B6175A6810AA25588CDW9r2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1160FF42EDCF06B7AE3391C5A6D90E47FEDF915D8324484644359397AB770E184F98E5BD9B83F33125C3DEE2w1h1K" TargetMode="External"/><Relationship Id="rId34" Type="http://schemas.openxmlformats.org/officeDocument/2006/relationships/hyperlink" Target="consultantplus://offline/ref=3AEC703C373AEC410465177D3B4CBACA1EA1A7EC71E698F42F917E1C43A398797DFCCED1EF02386D3CCD077431vBN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41F9A6F67A1D84C580BAC18D7CD86B46ABC9288AF047B201BDDFE414F0DAFF1BB6A1DD899AD0F8D72C8179FD1026BEEACF37B695DFD0EE7091203OEKAK" TargetMode="External"/><Relationship Id="rId17" Type="http://schemas.openxmlformats.org/officeDocument/2006/relationships/hyperlink" Target="consultantplus://offline/ref=43A76DC338D00746DC15932C361CA5073A48957882F8A6ADFFF7FD501183C563A41CC98A3B48A83E9853600791DEAEADF9F6D0AA343318213F9CB2BENEbBK" TargetMode="External"/><Relationship Id="rId25" Type="http://schemas.openxmlformats.org/officeDocument/2006/relationships/hyperlink" Target="consultantplus://offline/ref=0D336A87AFA23DDA5A7FE0A5DADA144DB3A7237BC02B13A4DB6F656D08E066A6E14814FD30D3DA329CE115E5CAFFD8F6D7D41B6175A6810AA25588CDW9r2K" TargetMode="External"/><Relationship Id="rId33" Type="http://schemas.openxmlformats.org/officeDocument/2006/relationships/hyperlink" Target="consultantplus://offline/ref=3AEC703C373AEC410465177D3B4CBACA1EA1A7EC72E398F42F917E1C43A398797DFCCED1EF02386D3CCD077431vBN7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443745DF9B1C532E25FD8D7FEDA7C6477F3F48579069E32822119141069453467C3302BEEAE913B477061702921F13D83E845F936957EDF2B4436H5U3K" TargetMode="External"/><Relationship Id="rId20" Type="http://schemas.openxmlformats.org/officeDocument/2006/relationships/hyperlink" Target="consultantplus://offline/ref=6B469E1BE371B9A0D6D0CF2818406054F8DE6BE5AADCD6FC6019F88BABDD8E8D57489E3C62123A982A26228D47921F2622785419BB97E0FDpAgFK" TargetMode="External"/><Relationship Id="rId29" Type="http://schemas.openxmlformats.org/officeDocument/2006/relationships/hyperlink" Target="consultantplus://offline/ref=3AEC703C373AEC41046509702D20E5CF1DAFFEE872E59AAB77C0784B1CF39E2C2FBC9088AD472B6C34D3057D30BC53784C944162E3621B7F54E72B5AvBN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4C9BC4652A773A7B18E2B3CEEB92842674948CAA264D38E8DF3BB0C665F6AE3832119C546B92C29CE0C834DE3796E174091DA872D828F7AE9E01DDR4HFK" TargetMode="External"/><Relationship Id="rId24" Type="http://schemas.openxmlformats.org/officeDocument/2006/relationships/hyperlink" Target="consultantplus://offline/ref=5C1160FF42EDCF06B7AE2D9CD3CA860B44F086955D8526171E1533C4C8FB715B4A0FC6BCFFDE90F2393BC3DFE81A8378DD3CD001815BF1FE1F71B4DCw8h2K" TargetMode="External"/><Relationship Id="rId32" Type="http://schemas.openxmlformats.org/officeDocument/2006/relationships/hyperlink" Target="consultantplus://offline/ref=3AEC703C373AEC410465177D3B4CBACA1EA1A0ED73E598F42F917E1C43A398796FFC96DDEE03236835D8512577E20A2809DF4C6BFC7E1B75v4NAM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6940C14D1A0C9209405A35D4227D5022064DFE715BED6018900E545A3079E4628783E50F3349C54F69BEB1591B20FA039942F2E2E3C72C937B2E3z4N2K" TargetMode="External"/><Relationship Id="rId23" Type="http://schemas.openxmlformats.org/officeDocument/2006/relationships/hyperlink" Target="consultantplus://offline/ref=5C1160FF42EDCF06B7AE2D9CD3CA860B44F086955D8526171E1533C4C8FB715B4A0FC6BCFFDE90F2393BC1D7E51A8378DD3CD001815BF1FE1F71B4DCw8h2K" TargetMode="External"/><Relationship Id="rId28" Type="http://schemas.openxmlformats.org/officeDocument/2006/relationships/hyperlink" Target="consultantplus://offline/ref=0D336A87AFA23DDA5A7FE0A5DADA144DB3A7237BC02B13ACDA63656D08E066A6E14814FD30D3DA329CE115E5CCFFD8F6D7D41B6175A6810AA25588CDW9r2K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1B4C9BC4652A773A7B18E2B3CEEB92842674948CAA264D38E8DF3BB0C665F6AE3832119C546B92C29CE0C934D93796E174091DA872D828F7AE9E01DDR4HFK" TargetMode="External"/><Relationship Id="rId19" Type="http://schemas.openxmlformats.org/officeDocument/2006/relationships/hyperlink" Target="consultantplus://offline/ref=5F06141BE8CC7611D30E81CC2C8FD29CC360C27B892C86F56C1A252570F2C67A613601F8185FB3893424F20D4Eq3fAK" TargetMode="External"/><Relationship Id="rId31" Type="http://schemas.openxmlformats.org/officeDocument/2006/relationships/hyperlink" Target="consultantplus://offline/ref=3AEC703C373AEC410465177D3B4CBACA1EA1A7EC75E498F42F917E1C43A398797DFCCED1EF02386D3CCD077431vBN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066C5EA1647355502B7D411D051F18E9AC89867E611C7615C74163684B455528448BAF975DEADCCCEFAFA668FA32E38E2D3225B8BAD651CEFK" TargetMode="External"/><Relationship Id="rId14" Type="http://schemas.openxmlformats.org/officeDocument/2006/relationships/hyperlink" Target="consultantplus://offline/ref=BA5F955EDD03A4900A138AB0B9ACC35AFBAEDC183A97DE268DA9CB92CD3FE8B876876E86CE86F1C9D5372D93F327165D97273C8C50635B3A5F9E8696IFN6K" TargetMode="External"/><Relationship Id="rId22" Type="http://schemas.openxmlformats.org/officeDocument/2006/relationships/hyperlink" Target="consultantplus://offline/ref=5C1160FF42EDCF06B7AE3391C5A6D90E47FEDF915E8624484644359397AB770E184F98E5BD9B83F33125C3DEE2w1h1K" TargetMode="External"/><Relationship Id="rId27" Type="http://schemas.openxmlformats.org/officeDocument/2006/relationships/hyperlink" Target="consultantplus://offline/ref=0D336A87AFA23DDA5A7FFEA8CCB64B48B0A9757EC72B11F38232633A57B060F3A10812A87696D438C8B051B9C5F58DB99389086274BAW8r1K" TargetMode="External"/><Relationship Id="rId30" Type="http://schemas.openxmlformats.org/officeDocument/2006/relationships/hyperlink" Target="consultantplus://offline/ref=3AEC703C373AEC410465177D3B4CBACA1EA1A7E478E798F42F917E1C43A398797DFCCED1EF02386D3CCD077431vBN7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18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94</cp:revision>
  <cp:lastPrinted>2020-06-17T06:47:00Z</cp:lastPrinted>
  <dcterms:created xsi:type="dcterms:W3CDTF">2020-04-30T05:50:00Z</dcterms:created>
  <dcterms:modified xsi:type="dcterms:W3CDTF">2020-08-11T12:26:00Z</dcterms:modified>
</cp:coreProperties>
</file>